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SN-18332 (Sachsen) — Inkrafttreten, Außerkrafttreten</w:t>
      </w:r>
    </w:p>
    <w:p>
      <w:r>
        <w:rPr>
          <w:color w:val="555555"/>
          <w:sz w:val="18"/>
        </w:rPr>
        <w:t xml:space="preserve">Gesetz zum 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Gleichzeitig tritt das Gesetz zum Staatsvertrag über die gemeinsame Einrichtung für Hochschulzulassung vom 6. April 2017 (SächsGVBl. S. 185) außer Kraft.</w:t>
      </w:r>
    </w:p>
    <w:p>
      <w:r>
        <w:t xml:space="preserve">(3) Der Tag, an dem der Staatsvertrag über die Hochschulzulassung nach seinem Artikel 19 Absatz 1 in Kraft tritt, ist durch die Staatskanzlei im Sächsischen Gesetz- und Verordnungsblatt bekannt zu machen.</w:t>
      </w:r>
    </w:p>
    <w:p>
      <w:r>
        <w:t xml:space="preserve">Dresden, den 19. Juli 2019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Die Staatsministerin für Wissenschaft und Kunst</w:t>
      </w:r>
    </w:p>
    <w:p>
      <w:r>
        <w:t xml:space="preserve">Dr. Eva-Maria Stange</w:t>
      </w:r>
    </w:p>
    <w:p>
      <w:r>
        <w:rPr>
          <w:color w:val="555555"/>
          <w:sz w:val="17"/>
        </w:rPr>
        <w:t xml:space="preserve">Zitiervorschlag: Artikel 2 SN-18332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