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SN-18163 (Sachsen) — Wohnpflichtverlängerung bei Ablehnung des Asylantrags als offensichtlich unbegründet oder unzulässig</w:t>
      </w:r>
    </w:p>
    <w:p>
      <w:r>
        <w:rPr>
          <w:color w:val="555555"/>
          <w:sz w:val="18"/>
        </w:rPr>
        <w:t xml:space="preserve">Sächsische Wohnpflichtverlängerungsverordnung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Ausländerinnen und Ausländer, die zum Zeitpunkt der Entscheidung des Bundesamtes für Migration und Flüchtlinge über den Asylantrag nach § 47 Absatz 1 des Asylgesetzes in der Fassung der Bekanntmachung vom 2. September 2008 (BGBl. I S. 1798), das zuletzt durch Artikel 1 des Gesetzes vom 4. Dezember 2018 (BGBl. I S. 2250) geändert worden ist, in der jeweils geltenden Fassung, oder nach § 1 dieser Verordnung verpflichtet sind, in der für ihre Aufnahme zuständigen Aufnahmeeinrichtung zu wohnen, sind, wenn ihr Asylantrag durch die Entscheidung des Bundesamtes für Migration und Flüchtlinge als offensichtlich unbegründet oder unzulässig abgelehnt wird, verpflichtet, bis zur Ausreise oder zum Vollzug der Abschiebungsandrohung oder -anordnung weiterhin in der Aufnahmeeinrichtung zu wohnen.</w:t>
      </w:r>
    </w:p>
    <w:p>
      <w:r>
        <w:rPr>
          <w:color w:val="555555"/>
          <w:sz w:val="17"/>
        </w:rPr>
        <w:t xml:space="preserve">Zitiervorschlag: § 2 SN-18163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https://recht.nulegal.eu/gesetze/SN-18163/2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