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SN-1805 (Sachsen)</w:t>
      </w:r>
    </w:p>
    <w:p>
      <w:r>
        <w:rPr>
          <w:color w:val="555555"/>
          <w:sz w:val="18"/>
        </w:rPr>
        <w:t xml:space="preserve">Verordnung des Sächsischen Staatsministeriums der Finanzen zur Übertragung der Zuständigkeit zur Regelung der Wertausgleichsansprüche auf die Regierungspräsidien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§ 9 Satz 2 des Gesetzes über die Regelung der Rechtsverhältnisse bei baulichen Maßnahmen auf ehemals in Anspruch genommenen Grundstücken ( Wertausgleichsgesetz ) vom 12. Oktober 1971 (BGBl. I S. 1625), zuletzt geändert durch Artikel 7 des Gesetzes vom 27. September 1994 (BGBl. I S. 2624, 2633),</w:t>
      </w:r>
    </w:p>
    <w:p>
      <w:r>
        <w:t xml:space="preserve">§ 1 Nr. 2 des Gesetzes zur Übertragung von Zuständigkeiten auf nachgeordnete Behörden im Freistaat Sachsen (SächsZuÜbG) vom 17. Januar 1994 (SächsGVBl. S. 89):</w:t>
      </w:r>
    </w:p>
    <w:p>
      <w:r>
        <w:rPr>
          <w:color w:val="555555"/>
          <w:sz w:val="17"/>
        </w:rPr>
        <w:t xml:space="preserve">Zitiervorschlag: Eingangsformel SN-1805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