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SN-17934 (Sachsen) — Errichtung des Fonds</w:t>
      </w:r>
    </w:p>
    <w:p>
      <w:r>
        <w:rPr>
          <w:color w:val="555555"/>
          <w:sz w:val="18"/>
        </w:rPr>
        <w:t xml:space="preserve">Gesetz über die Errichtung eines Sondervermögens „Fonds für digitale Teilhabe und schnelles Internet“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errichtet ein Sondervermögen „Fonds für digitale Teilhabe und schnelles Internet“.</w:t>
      </w:r>
    </w:p>
    <w:p>
      <w:r>
        <w:rPr>
          <w:color w:val="555555"/>
          <w:sz w:val="17"/>
        </w:rPr>
        <w:t xml:space="preserve">Zitiervorschlag: § 1 SN-17934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