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SN-17544 (Sachsen) — Nutzungsorientierte Gliederung</w:t>
      </w:r>
    </w:p>
    <w:p>
      <w:r>
        <w:rPr>
          <w:color w:val="555555"/>
          <w:sz w:val="18"/>
        </w:rPr>
        <w:t xml:space="preserve">Verordnung der Landesdirektion Chemnitz zur Festlegung des Bodenplanungsgebietes „Raum Freiberg“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Karten 6.5.1, 6.5.2 (Maßstab 1 : 50 000) und 6.5.3.1-11 (Maßstab 1 : 10 000) für Grünlandnutzung sowie in den Karten 6.6.1, 6.6.2 (Maßstab 1 : 50 000) und 6.6.3.1-11 (Maßstab 1 : 10 000) für Ackernutzung sind feldblockbezogen Klassen im Hinblick auf den unterschiedlichen Untersuchungsbedarf für Lebens- und Futtermittel dargestellt. Die Bildung der Klassen erfolgt auf Grundlage der Über- oder Unterschreitung von Prüf- und Maßnahmenwerten der BBodSchV sowie von Empfehlungswerten der Sächsischen Landesanstalt für Landwirtschaft.</w:t>
      </w:r>
    </w:p>
    <w:p>
      <w:r>
        <w:t xml:space="preserve">(2) Für private Nutzgärten sind den Karten 6.5.1 (Maßstab 1 : 50 000) und 6.6.1 (Maßstab 1 : 50 000) in Anlehnung an die feldblockbezogenen Klassen Über- oder Unterschreitungen von Prüf- und Maßnahmenwerten der Bundes-Bodenschutz- und Altlastenverordnung sowie von Empfehlungswerten der Sächsischen Landesanstalt für Landwirtschaft zu entnehmen.</w:t>
      </w:r>
    </w:p>
    <w:p>
      <w:r>
        <w:rPr>
          <w:color w:val="555555"/>
          <w:sz w:val="17"/>
        </w:rPr>
        <w:t xml:space="preserve">Zitiervorschlag: § 9 SN-17544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https://recht.nulegal.eu/gesetze/SN-17544/9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