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SN-17544 (Sachsen) — Festlegung als Bodenplanungsgebiet</w:t>
      </w:r>
    </w:p>
    <w:p>
      <w:r>
        <w:rPr>
          <w:color w:val="555555"/>
          <w:sz w:val="18"/>
        </w:rPr>
        <w:t xml:space="preserve">Verordnung der Landesdirektion Chemnitz zur Festlegung des Bodenplanungsgebietes „Raum Freiberg“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 in § 5 näher bezeichneten Flächen auf dem Gebiet des Landkreises Mittelsachsen werden als Bodenplanungsgebiet im Sinne von § 21 Abs. 3 BBodSchG und § 9 SächsABG festgelegt. Das Bodenplanungsgebiet führt die Bezeichnung „Raum Freiberg“.</w:t>
      </w:r>
    </w:p>
    <w:p>
      <w:r>
        <w:rPr>
          <w:color w:val="555555"/>
          <w:sz w:val="17"/>
        </w:rPr>
        <w:t xml:space="preserve">Zitiervorschlag: § 4 SN-17544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https://recht.nulegal.eu/gesetze/SN-17544/4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