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SN-17544 (Sachsen) — Bußgeldvorschriften</w:t>
      </w:r>
    </w:p>
    <w:p>
      <w:r>
        <w:rPr>
          <w:color w:val="555555"/>
          <w:sz w:val="18"/>
        </w:rPr>
        <w:t xml:space="preserve">Verordnung der Landesdirektion Chemnitz zur Festlegung des Bodenplanungsgebietes „Raum Freiberg“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 im Sinne des § 17 Abs. 1 Nr. 8 SächsABG handelt, wer vorsätzlich oder fahrlässig</w:t>
      </w:r>
    </w:p>
    <w:p>
      <w:r>
        <w:t xml:space="preserve">1. entgegen § 13 Abs. 1 Bodenmaterial innerhalb des ausgewiesenen Gebietes verlagert,</w:t>
      </w:r>
    </w:p>
    <w:p>
      <w:r>
        <w:t xml:space="preserve">2. entgegen § 13 Abs. 2 und 3 Untersuchungen nicht oder nicht nach den Vorgaben durchführt oder Bodenmaterial verlagert, welches die Grenzwerte nicht einhält,</w:t>
      </w:r>
    </w:p>
    <w:p>
      <w:r>
        <w:t xml:space="preserve">3. entgegen § 13 Abs. 4 ein Trennelement nicht einbaut,</w:t>
      </w:r>
    </w:p>
    <w:p>
      <w:r>
        <w:t xml:space="preserve">4. entgegen § 14 Abs. 2 und 3 Aufzeichnungen und Belege nicht führt, nicht oder nicht innerhalb der von der Behörde gesetzten Frist vorlegt oder nicht fristgerecht aufbewahrt.</w:t>
      </w:r>
    </w:p>
    <w:p>
      <w:r>
        <w:rPr>
          <w:color w:val="555555"/>
          <w:sz w:val="17"/>
        </w:rPr>
        <w:t xml:space="preserve">Zitiervorschlag: § 15 SN-17544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https://recht.nulegal.eu/gesetze/SN-17544/15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