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SN-17544 (Sachsen) — Aufzeichnungs- und Aufbewahrungspflichten</w:t>
      </w:r>
    </w:p>
    <w:p>
      <w:r>
        <w:rPr>
          <w:color w:val="555555"/>
          <w:sz w:val="18"/>
        </w:rPr>
        <w:t xml:space="preserve">Verordnung der Landesdirektion Chemnitz zur Festlegung des Bodenplanungsgebietes „Raum Freiberg“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Untersuchungen nach § 13 Abs. 3 sowie über den Einbau des Trennelementes nach § 13 Abs. 4 sind Aufzeichnungen zu führen und der nach § 13 SächsABG zuständigen Bodenschutzbehörde auf Verlangen vorzulegen. Die Aufzeichnungen und sonstigen Belege zum Nachweis der durchgeführten Untersuchungen und Maßnahmen sind drei Jahre lang aufzubewahren.</w:t>
      </w:r>
    </w:p>
    <w:p>
      <w:r>
        <w:t xml:space="preserve">(2) Die Verlagerung der im Bodenplanungsgebiet bei Baumaßnahmen anfallenden nicht gefährlichen mineralischen Stoffe unterliegt für den Entsorger der Registerpflicht nach § 42 Abs. 1 KrW-/AbfG . Die Verlagerung des in Teilfläche 4 des Bodenplanungsgebietes anfallenden Bodenmaterials (regelmäßig gefährlicher Abfall der Abfallschlüsselnummer 17 05 03*) unterliegt für den Erzeuger und Entsorger neben den Nachweispflichten nach § 43 KrW-/AbfG auch der Registerpflicht nach § 42 Abs. 3 KrW-/AbfG .</w:t>
      </w:r>
    </w:p>
    <w:p>
      <w:r>
        <w:rPr>
          <w:color w:val="555555"/>
          <w:sz w:val="17"/>
        </w:rPr>
        <w:t xml:space="preserve">Zitiervorschlag: § 14 SN-17544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https://recht.nulegal.eu/gesetze/SN-17544/14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