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SN-17544 (Sachsen) — Teilflächen</w:t>
      </w:r>
    </w:p>
    <w:p>
      <w:r>
        <w:rPr>
          <w:color w:val="555555"/>
          <w:sz w:val="18"/>
        </w:rPr>
        <w:t xml:space="preserve">Verordnung der Landesdirektion Chemnitz zur Festlegung des Bodenplanungsgebietes „Raum Freiberg“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Bodenplanungsgebiet gliedert sich in vier Teilflächen mit festgelegten Verteilungskennwerten der Gehalte an den Leitparametern Arsen, Blei und Cadmium. Innerhalb der einzelnen Teilflächen sind diese Gehalte jeweils vergleichbar. In Teilfläche 1 (gelb) sind leicht erhöhte Gehalte, in Teilfläche 2 (ocker) sind erhöhte Gehalte, in Teilfläche 3 (rot) sind hohe Gehalte und in Teilfläche 4 (violett) sind sehr hohe Gehalte anzutreffen.</w:t>
      </w:r>
    </w:p>
    <w:p>
      <w:r>
        <w:t xml:space="preserve">(2) Die Abgrenzung der Teilflächen zueinander (innere Differenzierung) ergibt sich aus den Karten 1.1 bis 1.11 des Kartenwerkes (Maßstab 1 : 10 000). Die äußere Abgrenzung der Teilflächen zueinander ergibt sich aus § 5 Abs. 3 dieser Verordnung.</w:t>
      </w:r>
    </w:p>
    <w:p>
      <w:r>
        <w:rPr>
          <w:color w:val="555555"/>
          <w:sz w:val="17"/>
        </w:rPr>
        <w:t xml:space="preserve">Zitiervorschlag: § 12 SN-17544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https://recht.nulegal.eu/gesetze/SN-17544/12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