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SN-17505 (Sachsen) — Inkrafttreten</w:t>
      </w:r>
    </w:p>
    <w:p>
      <w:r>
        <w:rPr>
          <w:color w:val="555555"/>
          <w:sz w:val="18"/>
        </w:rPr>
        <w:t xml:space="preserve">Gesetz zu dem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bekannt, wann der Staatsvertrag nach seinem § 20 Absatz 1 in Kraft getreten oder ob der Staatsvertrag nach seinem § 20 Absatz 2 unwirksam geworden ist.</w:t>
      </w:r>
    </w:p>
    <w:p>
      <w:r>
        <w:t xml:space="preserve">Dresden, den 13. Dezember 2017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Artikel 2 SN-17505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