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SN-17214 (Sachsen) — Inkrafttreten</w:t>
      </w:r>
    </w:p>
    <w:p>
      <w:r>
        <w:rPr>
          <w:color w:val="555555"/>
          <w:sz w:val="18"/>
        </w:rPr>
        <w:t xml:space="preserve">Gesetz zum 3. DIBt-Änderungsabkommen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das Abkommen nach seiner Nummer 2 in Kraft tritt, ist durch die Staatskanzlei im Sächsischen Gesetz- und Verordnungsblatt bekannt zu machen.</w:t>
      </w:r>
    </w:p>
    <w:p>
      <w:r>
        <w:t xml:space="preserve">Dresden, den 6. April 2017</w:t>
      </w:r>
    </w:p>
    <w:p>
      <w:r>
        <w:t xml:space="preserve">In Vertretung</w:t>
      </w:r>
    </w:p>
    <w:p>
      <w:r>
        <w:t xml:space="preserve">Erste Vizepräsidentin</w:t>
      </w:r>
    </w:p>
    <w:p>
      <w:r>
        <w:t xml:space="preserve">Andrea Dombois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des Innern</w:t>
      </w:r>
    </w:p>
    <w:p>
      <w:r>
        <w:t xml:space="preserve">Markus Ulbig</w:t>
      </w:r>
    </w:p>
    <w:p>
      <w:r>
        <w:rPr>
          <w:color w:val="555555"/>
          <w:sz w:val="17"/>
        </w:rPr>
        <w:t xml:space="preserve">Zitiervorschlag: Artikel 2 SN-17214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https://recht.nulegal.eu/gesetze/SN-17214/2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