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SN-16738 (Sachsen) — Auswahlverfahren</w:t>
      </w:r>
    </w:p>
    <w:p>
      <w:r>
        <w:rPr>
          <w:color w:val="555555"/>
          <w:sz w:val="18"/>
        </w:rPr>
        <w:t xml:space="preserve">Gesetz zur Durchführung des ZDF-Staatsvertrages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Verbände und Organisationen aus dem Bereich „Ehrenamtlicher Zivil- und Katastrophenschutz“, die ihren Sitz im Freistaat Sachsen haben, können sich beim Sächsischen Landtag um einen Sitz im Fernsehrat bewerben.</w:t>
      </w:r>
    </w:p>
    <w:p>
      <w:r>
        <w:t xml:space="preserve">(2) Der Sächsische Landtag bestimmt mit der Mehrheit seiner Mitglieder für jeweils eine Amtsperiode des Fernsehrates, welcher der Verbände oder Organisationen, die sich beworben haben, einen Vertreter entsenden kann.</w:t>
      </w:r>
    </w:p>
    <w:p>
      <w:r>
        <w:rPr>
          <w:color w:val="555555"/>
          <w:sz w:val="17"/>
        </w:rPr>
        <w:t xml:space="preserve">Zitiervorschlag: § 2 SN-16738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https://recht.nulegal.eu/gesetze/SN-16738/2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