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SN-1633 (Sachsen) — Beirat</w:t>
      </w:r>
    </w:p>
    <w:p>
      <w:r>
        <w:rPr>
          <w:color w:val="555555"/>
          <w:sz w:val="18"/>
        </w:rPr>
        <w:t xml:space="preserve">Staatsvertrag über die gemeinsame Berufsvertretung der Psychotherapeutinnen und Psychotherapeuten</w:t>
      </w:r>
    </w:p>
    <w:p>
      <w:r>
        <w:rPr>
          <w:color w:val="555555"/>
          <w:sz w:val="18"/>
        </w:rPr>
        <w:t xml:space="preserve">Landesrecht Sachsen</w:t>
      </w:r>
    </w:p>
    <w:p>
      <w:r>
        <w:rPr>
          <w:color w:val="555555"/>
          <w:sz w:val="18"/>
        </w:rPr>
        <w:t xml:space="preserve">Stand: 27.08.2026 (konsolidierte Textfassung, kein amtliches Inkrafttretensdatum)</w:t>
      </w:r>
    </w:p>
    <w:p>
      <w:r>
        <w:t xml:space="preserve">Die Landesärztekammern der beteiligten Länder und die Ostdeutsche Psychotherapeutenkammer bilden zur Abstimmung berufsübergreifender Angelegenheiten der Ausübung heilkundlicher Psychotherapie einen Beirat. Der Beirat soll insbesondere zu fachlichen Fragen der psychotherapeutischen Fort- und Weiterbildung Empfehlungen geben. Der Beirat besteht aus je einem Mitglied der Ärztekammern und der gleichen Anzahl Mitglieder aus der Ostdeutschen Psychotherapeutenkammer. Die von den Landesärztekammern entsandten Mitglieder sollen psychotherapeutisch tätig sein. Der Beirat gibt sich eine Geschäftsordnung.</w:t>
      </w:r>
    </w:p>
    <w:p>
      <w:r>
        <w:rPr>
          <w:color w:val="555555"/>
          <w:sz w:val="17"/>
        </w:rPr>
        <w:t xml:space="preserve">Zitiervorschlag: Artikel 4 SN-1633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https://recht.nulegal.eu/gesetze/SN-1633/4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