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SN-15244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„Lugteich bei Grüngräbchen“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28. Mai 2004 (SächsGVBl. S. 200),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Abfälle, sonstige Materialien oder Stoffe einzubringen oder zu lagern;</w:t>
      </w:r>
    </w:p>
    <w:p>
      <w:r>
        <w:t xml:space="preserve">6. Gräben zu räumen oder auszuheben, Entwässerungs- oder andere Maßnahmen vorzunehmen, die den Wasserhaushalt des Gebietes verändern oder Gewässer verunreinigen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zu angeln, Wohnwagen, sonstige Fahrzeuge oder Verkaufsstände aufzustellen oder motorgetriebene Schlitten zu benutzen;</w:t>
      </w:r>
    </w:p>
    <w:p>
      <w:r>
        <w:t xml:space="preserve">12. zu baden, Eis- oder Wassersportarten zu betreiben oder Gewässer mit Booten oder anderen Fahrzeugen zu befahren;</w:t>
      </w:r>
    </w:p>
    <w:p>
      <w:r>
        <w:t xml:space="preserve">13. Flächen außerhalb der Straßen und Wege zu betreten, zu befahren oder auf diesen zu reiten;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lassen;</w:t>
      </w:r>
    </w:p>
    <w:p>
      <w:r>
        <w:t xml:space="preserve">17. mit Luftfahrzeugen zu starten oder zu landen;</w:t>
      </w:r>
    </w:p>
    <w:p>
      <w:r>
        <w:t xml:space="preserve">18. Sportveranstaltungen durchzuführen;</w:t>
      </w:r>
    </w:p>
    <w:p>
      <w:r>
        <w:t xml:space="preserve">19. von der Naturschutzbehörde errichtete Schutz- oder Hinweiseinrichtungen oder Markierungen zu verrücken, zu entfernen oder zu beschädigen.</w:t>
      </w:r>
    </w:p>
    <w:p>
      <w:r>
        <w:rPr>
          <w:color w:val="555555"/>
          <w:sz w:val="17"/>
        </w:rPr>
        <w:t xml:space="preserve">Zitiervorschlag: § 4 SN-15244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