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SN-15240 (Sachsen) — In-Kraft-Treten</w:t>
      </w:r>
    </w:p>
    <w:p>
      <w:r>
        <w:rPr>
          <w:color w:val="555555"/>
          <w:sz w:val="18"/>
        </w:rPr>
        <w:t xml:space="preserve">Verordnung des Regierungspräsidiums Chemnitz zur Festsetzung des Naturschutzgebiets „Schwarzwassertal“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Tage nach Ihrer Verkündung in Kraft.</w:t>
      </w:r>
    </w:p>
    <w:p>
      <w:r>
        <w:t xml:space="preserve">(2) Mit In-Kraft-Treten dieser Verordnung tritt die Anordnung des Vorsitzenden des Landwirtschaftsrates vom 11. September 1967 (GBl. II DDR, S. 697) hinsichtlich des gleichnamigen Naturschutzgebiets außer Kraft.</w:t>
      </w:r>
    </w:p>
    <w:p>
      <w:r>
        <w:t xml:space="preserve">Chemnitz, den 18. Dezember 2003</w:t>
      </w:r>
    </w:p>
    <w:p>
      <w:r>
        <w:t xml:space="preserve">Regierungspräsidium Chemnitz</w:t>
      </w:r>
    </w:p>
    <w:p>
      <w:r>
        <w:t xml:space="preserve">Noltze</w:t>
      </w:r>
    </w:p>
    <w:p>
      <w:r>
        <w:t xml:space="preserve">Regierungspräsident</w:t>
      </w:r>
    </w:p>
    <w:p>
      <w:r>
        <w:t xml:space="preserve">Übersichtskarte</w:t>
      </w:r>
    </w:p>
    <w:p>
      <w:r>
        <w:t xml:space="preserve">Flurkarte 1</w:t>
      </w:r>
    </w:p>
    <w:p>
      <w:r>
        <w:t xml:space="preserve">Flurkarte 2</w:t>
      </w:r>
    </w:p>
    <w:p>
      <w:r>
        <w:rPr>
          <w:color w:val="555555"/>
          <w:sz w:val="17"/>
        </w:rPr>
        <w:t xml:space="preserve">Zitiervorschlag: § 10 SN-15240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https://recht.nulegal.eu/gesetze/SN-15240/10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