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SN-15238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„Röderauwald Zabeltitz“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Nr. 2 des Sächsischen Gesetzes über Naturschutz und Landschaftspflege (Sächsisches Naturschutzgesetz – SächsNatSchG ) in der Fassung der Bekanntmachung vom 11. Oktober 1994 (SächsGVBl. S. 1601, 1995 S. 106), das zuletzt durch Artikel 5 des Gesetzes vom 1. September 2003 (SächsGVBl. S. 418, 426) geändert worden ist und § 32 Abs. 1 Sächsisches Landesjagdgesetz ( SächsLJagdG ) vom 8. Mai 1991 (SächsGVBl. S. 67), das zuletzt durch Artikel 7 des Gesetzes vom 11. Dezember 2002 (SächsGVBl. S. 312, 315) geändert worden ist,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SN-15238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