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SN-15238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„Röderauwald Zabeltitz“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4 Satz 5 in Kraft. Gleichzeitig tritt die Verordnung des Regierungspräsidiums Dresden zur einstweiligen Sicherstellung des Naturschutzgebietes „Röderauwald Zabeltitz“ vom 4. November 1998 (SächsGVBl. S. 617) außer Kraft.</w:t>
      </w:r>
    </w:p>
    <w:p>
      <w:r>
        <w:t xml:space="preserve">Dresden, den 18. November 2003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SN-15238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