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SN-15235 (Sachsen) — Schutzgegenstand</w:t>
      </w:r>
    </w:p>
    <w:p>
      <w:r>
        <w:rPr>
          <w:color w:val="555555"/>
          <w:sz w:val="18"/>
        </w:rPr>
        <w:t xml:space="preserve">Verordnung des Regierungspräsidiums Leipzig zur Festsetzung des Naturschutzgebietes „Polenzwald“</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Naturschutzgebiet hat eine Größe von rund 111,4 ha.</w:t>
      </w:r>
    </w:p>
    <w:p>
      <w:r>
        <w:t xml:space="preserve">(2) Das Naturschutzgebiet umfasst nach dem Stand vom 24. Oktober 2000 auf dem Gebiet der Stadt Brandis, Gemarkung Brandis, die Flurstücke 487z (zum Teil), 490 (zum Teil), 491, 580/28 (zum Teil), 977 (zum Teil), 978 (zum Teil), 980 (zum Teil), 982 (zum Teil), 984 (zum Teil), 986 (zum Teil), 988 (zum Teil), 990 (zum Teil), 992 (zum Teil), 994 (zum Teil) , 995, 997, 999, 1000 und auf dem Gebiet der Gemarkung Polenz, die Flurstücke 365/1, 365/2 (zum Teil), 367a, 374a, 380, 383, 385, 386, 388, 389, 390, 400, 410 (zum Teil), 411, 423b (zum Teil), 423c (zum Teil), 424, 425 (zum Teil), 427 (zum Teil), 592, 593, 597 (zum Teil), 598, 599, 600, 600a, 601, 602, 603, 604, 605, 606, 607, 608, 609, 610, 611, 612 (zum Teil), 613, 616, 616a, 616b, 617, 618 (zum Teil), 619 (zum Teil), 620 (zum Teil), 636a, 636e (zum Teil), 636i (zum Teil), 636k, 636/5 (zum Teil, ohne das Gewässer und dessen Ufer), 636/8 (zum Teil), 636/9, 636/10, 636/11, 637c (zum Teil), 637d (zum Teil), 637e (zum Teil), 637f, 637g, 637h, 637i.</w:t>
      </w:r>
    </w:p>
    <w:p>
      <w:r>
        <w:t xml:space="preserve">(3) Die Grenzen des Schutzgebietes sind in einer Übersichtskarte des Regierungspräsidiums Leipzig vom 24. Juni 2003 im Maßstab 1:10 000 und in zwei Flurkartenauszügen des Regierungspräsidiums Leipzig vom 24. Juni 2003 im Maßstab 1:5 000 im Original rot und in den Vervielfältigungen schwarz dargestellt. Maßgebend für den Grenzverlauf ist die Linienaußenkante. Die Karten sind Bestandteil der Verordnung.</w:t>
      </w:r>
    </w:p>
    <w:p>
      <w:r>
        <w:t xml:space="preserve">(4) Die Verordnung mit Karten wird beim Regierungspräsidium Leipzig, Braustraße 2, 04107 Leipzig, für die Dauer von zwei Wochen nach Verkündung dieser Verordnung im Sächsischen Amtsblatt zur kostenlosen Einsicht für jedermann während der Sprechzeiten öffentlich ausgelegt.</w:t>
      </w:r>
    </w:p>
    <w:p>
      <w:r>
        <w:t xml:space="preserve">(5) Die Verordnung mit Karten ist nach Ablauf der Auslegungsfrist beim Regierungspräsidium Leipzig zur kostenlosen Einsicht für jedermann während der Sprechstunden niedergelegt.</w:t>
      </w:r>
    </w:p>
    <w:p>
      <w:r>
        <w:rPr>
          <w:color w:val="555555"/>
          <w:sz w:val="17"/>
        </w:rPr>
        <w:t xml:space="preserve">Zitiervorschlag: § 2 SN-15235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https://recht.nulegal.eu/gesetze/SN-15235/2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