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SN-15234 (Sachsen) — Befreiungen</w:t>
      </w:r>
    </w:p>
    <w:p>
      <w:r>
        <w:rPr>
          <w:color w:val="555555"/>
          <w:sz w:val="18"/>
        </w:rPr>
        <w:t xml:space="preserve">Verordnung des Regierungspräsidiums Chemnitz zur Festsetzung des Naturschutzgebietes „Mothäuser Heide“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Von den Verboten dieser Verordnung kann die höhere Naturschutzbehörde auf schriftlichen Antrag nach § 53 SächsNatSchG Befreiung erteilen.</w:t>
      </w:r>
    </w:p>
    <w:p>
      <w:r>
        <w:rPr>
          <w:color w:val="555555"/>
          <w:sz w:val="17"/>
        </w:rPr>
        <w:t xml:space="preserve">Zitiervorschlag: § 8 SN-15234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https://recht.nulegal.eu/gesetze/SN-15234/8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