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SN-15233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„Paupitzscher 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fahrlässig, soweit § 5 nichts anderes bestimmt,</w:t>
      </w:r>
    </w:p>
    <w:p>
      <w:r>
        <w:t xml:space="preserve">1. entgegen § 4 Abs. 2 Nr. 1 das Gebiet betritt, mit Fahrzeugen irgendeiner Art befährt oder sich auf sonstige Weise in das Gebiet begibt;</w:t>
      </w:r>
    </w:p>
    <w:p>
      <w:r>
        <w:t xml:space="preserve">2. entgegen § 4 Abs. 2 Nr. 2 Pflanzen oder Teile dieser Organismen einbringt, entnimmt, beschädigt, zerstört;</w:t>
      </w:r>
    </w:p>
    <w:p>
      <w:r>
        <w:t xml:space="preserve">3. entgegen § 4 Abs. 2 Nr. 3 Tiere einbringt oder im Gebiet laufen lässt, wildlebenden Tieren nachstellt, sie beunruhigt, fängt, verletzt oder tötet oder Entwicklungsstadien oder Nester oder sonstige Brut-, Wohn- oder Zufluchtsstätten dieser Tiere entfernt, beschädigt oder zerstört;</w:t>
      </w:r>
    </w:p>
    <w:p>
      <w:r>
        <w:t xml:space="preserve">4. entgegen § 4 Abs. 2 Nr. 4 Gewässer verunreinigt;</w:t>
      </w:r>
    </w:p>
    <w:p>
      <w:r>
        <w:t xml:space="preserve">5. entgegen § 4 Abs. 2 Nr. 5 Handlungen, insbesondere Abgrabungen, Aufschüttungen oder Verfüllungen vornimmt, die den Boden in seiner Gestalt, Beschaffenheit oder Struktur verändern oder verändern können;</w:t>
      </w:r>
    </w:p>
    <w:p>
      <w:r>
        <w:t xml:space="preserve">6. entgegen § 4 Abs. 2 Nr. 6 Abfälle oder sonstige Materialien lagert oder ablagert;</w:t>
      </w:r>
    </w:p>
    <w:p>
      <w:r>
        <w:t xml:space="preserve">7. entgegen § 4 Abs. 2 Nr. 7 bauliche Anlagen im Sinne der Sächsischen Bauordnung errichtet, ändert, abbricht oder der Errichtung gleichgestellte Maßnahmen durchführt;</w:t>
      </w:r>
    </w:p>
    <w:p>
      <w:r>
        <w:t xml:space="preserve">8. entgegen § 4 Abs. 2 Nr. 8 Straßen, Wege, Plätze oder sonstige Verkehrsanlagen anlegt;</w:t>
      </w:r>
    </w:p>
    <w:p>
      <w:r>
        <w:t xml:space="preserve">9. entgegen § 4 Abs. 2 Nr. 9 Leitungen ober- oder unterirdisch verlegt oder Anlagen dieser Art verändert;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Lärm, Erschütterungen oder Luftverunreinigungen verursacht oder Lichtquellen betreibt, die geeignet sind, Tiere zu beunruhigen.</w:t>
      </w:r>
    </w:p>
    <w:p>
      <w:r>
        <w:t xml:space="preserve">(2) Ordnungswidrig im Sinne des § 61 Abs. 1 Nr. 1 SächsNatSchG handelt weiterhin, wer vorsätzlich oder fahrlässig</w:t>
      </w:r>
    </w:p>
    <w:p>
      <w:r>
        <w:t xml:space="preserve">1. nach § 5 zulässige Handlungen über den durch die Maßgabe gesetzten Rahmen hinaus durchführt und somit gegen die Verbote des § 4 verstößt,</w:t>
      </w:r>
    </w:p>
    <w:p>
      <w:r>
        <w:t xml:space="preserve">2. einer Einzelanordnung nach § 16 Abs. 4 SächsNatSchG zuwiderhandelt,</w:t>
      </w:r>
    </w:p>
    <w:p>
      <w:r>
        <w:t xml:space="preserve">3. einer vollziehbaren Nebenbestimmung zuwiderhandelt, mit der eine nach § 7 erteilte Befreiung versehen worden ist.</w:t>
      </w:r>
    </w:p>
    <w:p>
      <w:r>
        <w:rPr>
          <w:color w:val="555555"/>
          <w:sz w:val="17"/>
        </w:rPr>
        <w:t xml:space="preserve">Zitiervorschlag: § 8 SN-15233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https://recht.nulegal.eu/gesetze/SN-15233/8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