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SN-15229 (Sachsen) — In-Kraft-Treten</w:t>
      </w:r>
    </w:p>
    <w:p>
      <w:r>
        <w:rPr>
          <w:color w:val="555555"/>
          <w:sz w:val="18"/>
        </w:rPr>
        <w:t xml:space="preserve">Verordnung des Regierungspräsidiums Leipzig zur Festsetzung des Naturschutzgebietes „Pfarrholz Groitzsch“</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dieser Verordnung in Kraft.</w:t>
      </w:r>
    </w:p>
    <w:p>
      <w:r>
        <w:t xml:space="preserve">(2) Mit In-Kraft-Treten dieser Verordnung treten die „Anordnung Nr. 1 über Naturschutzgebiete“ vom 30. März 1961 (GBl. DDR II, Nr. 27/61) und der Beschluss des Bezirkstages Leipzig (Nr. 68/VIII/84) vom 20. September 1984, soweit sie sich auf Teile der in § 2 beschriebenen Fläche beziehen, außer Kraft.</w:t>
      </w:r>
    </w:p>
    <w:p>
      <w:r>
        <w:t xml:space="preserve">Leipzig, den 27. Juni 2002</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Verkündigung der Rechtsverordnung schriftlich unter Angabe der Tatsachen, der die Verletzung begründen soll, bei der höheren Naturschutzbehörde, die die Rechtsverordnung erlassen hat, geltend gemacht wird.</w:t>
      </w:r>
    </w:p>
    <w:p>
      <w:r>
        <w:t xml:space="preserve">Übersichtskarte</w:t>
      </w:r>
    </w:p>
    <w:p>
      <w:r>
        <w:rPr>
          <w:color w:val="555555"/>
          <w:sz w:val="17"/>
        </w:rPr>
        <w:t xml:space="preserve">Zitiervorschlag: § 10 SN-15229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https://recht.nulegal.eu/gesetze/SN-15229/10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