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SN-15227 (Sachsen) — Pflege- und Entwicklungsgrundsätze</w:t>
      </w:r>
    </w:p>
    <w:p>
      <w:r>
        <w:rPr>
          <w:color w:val="555555"/>
          <w:sz w:val="18"/>
        </w:rPr>
        <w:t xml:space="preserve">Verordnung des Regierungspräsidiums Dresden zur Festsetzung des Naturschutzgebietes „Innenkippe Nochten“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dauerhaften Sicherung und Weiterentwicklung der Schutzwürdigkeit des Naturschutzgebietes sollen</w:t>
      </w:r>
    </w:p>
    <w:p>
      <w:r>
        <w:t xml:space="preserve">1. Heideflächen und magere Wiesenflächen durch geeignete, extensive Bewirtschaftungsmaßnahmen offengehalten werden,</w:t>
      </w:r>
    </w:p>
    <w:p>
      <w:r>
        <w:t xml:space="preserve">2. Waldflächen zu natürlichen, standortgerechten Waldgesellschaften entwickelt und auf allen Flächen eine Gehölzzusammensetzung einheimischer und natürlicherweise auf diesen Standorten vorkommender Arten angestrebt werden,</w:t>
      </w:r>
    </w:p>
    <w:p>
      <w:r>
        <w:t xml:space="preserve">3. die Entwicklung und Pflege von Kontroll- und Experimentalflächen im Rahmen eines Monitoringprogrammes dokumentiert werden.</w:t>
      </w:r>
    </w:p>
    <w:p>
      <w:r>
        <w:t xml:space="preserve">(2) Die erforderlichen Pflege- und Entwicklungsmaßnahmen können in einem Pflege- und Entwicklungsplan festgelegt werden. Auf den § 15 Abs. 5 und die §§ 38 und 39 SächsNatSchG wird verwiesen.</w:t>
      </w:r>
    </w:p>
    <w:p>
      <w:r>
        <w:rPr>
          <w:color w:val="555555"/>
          <w:sz w:val="17"/>
        </w:rPr>
        <w:t xml:space="preserve">Zitiervorschlag: § 6 SN-15227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https://recht.nulegal.eu/gesetze/SN-15227/6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