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SN-15226 (Sachsen) — In-Kraft-Treten und Außer-Kraft-Treten</w:t>
      </w:r>
    </w:p>
    <w:p>
      <w:r>
        <w:rPr>
          <w:color w:val="555555"/>
          <w:sz w:val="18"/>
        </w:rPr>
        <w:t xml:space="preserve">Verordnung des Regierungspräsidiums Dresden zur Festsetzung des Naturschutzgebietes „Hohe Dubrau“</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Ablauf der Auslegungsfrist gemäß § 2 Abs. 5 in Kraft. Gleichzeitig treten die Verordnung des Regierungspräsidiums Dresden zur einstweiligen Sicherstellung des Naturschutzgebietes „Hohe Dubrau“ vom 30. April 1998 (SächsGVBl. S. 250) und die Verordnung des Regierungspräsidiums Dresden zur Verlängerung der Geltungsdauer der Verordnung des Regierungspräsidiums Dresden zur einstweiligen Sicherstellung des Naturschutzgebietes „Hohe Dubrau“ vom 2. Mai 2001 (SächsGVBl. S. 206) außer Kraft.</w:t>
      </w:r>
    </w:p>
    <w:p>
      <w:r>
        <w:t xml:space="preserve">Dresden, den 12. Februar 2002</w:t>
      </w:r>
    </w:p>
    <w:p>
      <w:r>
        <w:t xml:space="preserve">Regierungspräsidium Dresden</w:t>
      </w:r>
    </w:p>
    <w:p>
      <w:r>
        <w:t xml:space="preserve">Dr. Hasenpflug</w:t>
      </w:r>
    </w:p>
    <w:p>
      <w:r>
        <w:t xml:space="preserve">Regierungspräsident</w:t>
      </w:r>
    </w:p>
    <w:p>
      <w:r>
        <w:rPr>
          <w:color w:val="555555"/>
          <w:sz w:val="17"/>
        </w:rPr>
        <w:t xml:space="preserve">Zitiervorschlag: § 9 SN-15226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SN-15226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