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SN-15226 (Sachsen) — Verbote</w:t>
      </w:r>
    </w:p>
    <w:p>
      <w:r>
        <w:rPr>
          <w:color w:val="555555"/>
          <w:sz w:val="18"/>
        </w:rPr>
        <w:t xml:space="preserve">Verordnung des Regierungspräsidiums Dresden zur Festsetzung des Naturschutzgebietes „Hohe Dubrau“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Naturschutzgebiet sind alle Handlungen verboten, die zu einer Zerstörung, Beschädigung oder Veränderung des Schutzgebietes oder seiner Bestandteile oder zu einer nachhaltigen Störung führen können. (2) Insbesondere ist verboten,</w:t>
      </w:r>
    </w:p>
    <w:p>
      <w:r>
        <w:t xml:space="preserve">1. bauliche Anlagen im Sinne der Sächsischen Bauordnung ( SächsBO ) vom 18. März 1999 (SächsGVBl. S. 85, 86), die zuletzt durch Artikel 3 des Gesetzes vom 14. Dezember 2001 (SächsGVBl. S. 716, 724) geändert worden ist, in der jeweils geltenden Fassung, zu errichten, zu ändern, abzubrechen oder der Errichtung gleichgestellte Maßnahmen durchzuführen;</w:t>
      </w:r>
    </w:p>
    <w:p>
      <w:r>
        <w:t xml:space="preserve">2. Straßen, Wege, Plätze oder sonstige Verkehrsanlagen anzulegen, Leitungen ober- oder unterirdisch zu verlegen oder Anlagen dieser Art zu verändern;</w:t>
      </w:r>
    </w:p>
    <w:p>
      <w:r>
        <w:t xml:space="preserve">3. Handlungen vorzunehmen, die den Boden in seiner Gestalt, Struktur und Beschaffenheit verändern können;</w:t>
      </w:r>
    </w:p>
    <w:p>
      <w:r>
        <w:t xml:space="preserve">4. Auffüllungen oder Ablagerungen einzubringen;</w:t>
      </w:r>
    </w:p>
    <w:p>
      <w:r>
        <w:t xml:space="preserve">5. Abfälle oder sonstige Materialien oder Stoffe einzubringen oder zu lagern;</w:t>
      </w:r>
    </w:p>
    <w:p>
      <w:r>
        <w:t xml:space="preserve">6. Entwässerungs- oder andere Maßnahmen vorzunehmen, die den Wasserhaushalt des Gebietes verändern können;</w:t>
      </w:r>
    </w:p>
    <w:p>
      <w:r>
        <w:t xml:space="preserve">7. Plakate, Markierungszeichen, Bild- oder Schrifttafeln aufzustellen oder an im Schutzgebiet befindlichen Objekten anzubringen;</w:t>
      </w:r>
    </w:p>
    <w:p>
      <w:r>
        <w:t xml:space="preserve">8. Pflanzen oder Pflanzenteile einzubringen, zu entnehmen, zu beschädigen oder zu zerstören;</w:t>
      </w:r>
    </w:p>
    <w:p>
      <w:r>
        <w:t xml:space="preserve">9. Tiere einzubringen, wild lebenden Tieren nachzustellen, sie zu beunruhigen, sie zu fangen, zu verletzen oder zu töten oder Puppen, Larven, Eier oder Nester oder sonstige Brut-, Wohn- oder Zufluchtsstätten dieser Tiere zu entfernen, zu beschädigen oder zu zerstören;</w:t>
      </w:r>
    </w:p>
    <w:p>
      <w:r>
        <w:t xml:space="preserve">10. die bisherige Grundstücksnutzung in einer Art zu ändern, welche dem Schutzzweck zuwiderläuft;</w:t>
      </w:r>
    </w:p>
    <w:p>
      <w:r>
        <w:t xml:space="preserve">11. zu zelten, zu lagern, zu angeln, Wohnwagen, sonstige Fahrzeuge oder Verkaufsstände aufzustellen oder motorgetriebene Schlitten zu benutzen;</w:t>
      </w:r>
    </w:p>
    <w:p>
      <w:r>
        <w:t xml:space="preserve">12. Flächen außerhalb der Straßen und Wege zu betreten, zu befahren oder auf diesen zu reiten;</w:t>
      </w:r>
    </w:p>
    <w:p>
      <w:r>
        <w:t xml:space="preserve">13. Feuer anzumachen oder zu unterhalten;</w:t>
      </w:r>
    </w:p>
    <w:p>
      <w:r>
        <w:t xml:space="preserve">14. Lärm zu verursachen, der geeignet ist, Tiere zu beunruhigen und den Naturgenuss zu beeinträchtigen;</w:t>
      </w:r>
    </w:p>
    <w:p>
      <w:r>
        <w:t xml:space="preserve">15. Sportveranstaltungen durchzuführen oder</w:t>
      </w:r>
    </w:p>
    <w:p>
      <w:r>
        <w:t xml:space="preserve">16. Hunde unangeleint laufen zu lassen.</w:t>
      </w:r>
    </w:p>
    <w:p>
      <w:r>
        <w:rPr>
          <w:color w:val="555555"/>
          <w:sz w:val="17"/>
        </w:rPr>
        <w:t xml:space="preserve">Zitiervorschlag: § 4 SN-15226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https://recht.nulegal.eu/gesetze/SN-15226/4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