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SN-15225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„Kutschgeteich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1. entgegen § 4 Abs. 2 Nr. 1 bauliche Anlagen in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oder andere Maßnahmen vornimmt, die den Wasserhaushalt des Gebietes verändern können;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Brut-, Wohn- oder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zeltet, lagert, Wohnwagen, sonstige Fahrzeuge oder Verkaufsstände aufstellt oder motorgetriebene Schlitten benutzt;</w:t>
      </w:r>
    </w:p>
    <w:p>
      <w:r>
        <w:t xml:space="preserve">12. entgegen § 4 Abs. 2 Nr. 12 badet, Eis- oder Wassersportarten betreibt oder Gewässer mit Booten oder anderen Fahrzeugen befährt;</w:t>
      </w:r>
    </w:p>
    <w:p>
      <w:r>
        <w:t xml:space="preserve">13. entgegen § 4 Abs. 2 Nr. 13 Flächen außerhalb der Wege betritt, auf diesen reitet oder mit motorgetriebenen oder bespannten Fahrzeugen befährt;</w:t>
      </w:r>
    </w:p>
    <w:p>
      <w:r>
        <w:t xml:space="preserve">14. entgegen § 4 Abs. 2 Nr. 14 Feuer anmacht oder unterhält;</w:t>
      </w:r>
    </w:p>
    <w:p>
      <w:r>
        <w:t xml:space="preserve">15. entgegen § 4 Abs. 2 Nr. 15 Lärm verursacht, der geeignet ist, Tiere zu beunruhigen und den Naturgenuss zu beeinträchtigen;</w:t>
      </w:r>
    </w:p>
    <w:p>
      <w:r>
        <w:t xml:space="preserve">16. entgegen § 4 Abs. 2 Nr. 16 Hunde unangeleint laufen lässt;</w:t>
      </w:r>
    </w:p>
    <w:p>
      <w:r>
        <w:t xml:space="preserve">17. entgegen § 4 Abs. 2 Nr. 17 angelt;</w:t>
      </w:r>
    </w:p>
    <w:p>
      <w:r>
        <w:t xml:space="preserve">18. entgegen § 4 Abs. 2 Nr. 18 Dung oder Mineraldünger einbringt oder Biozide, Auftaumittel oder andere Chemikalien anwendet oder lagert oder</w:t>
      </w:r>
    </w:p>
    <w:p>
      <w:r>
        <w:t xml:space="preserve">19. entgegen § 4 Abs. 2 Nr. 19 von der Naturschutzbehörde errichtete Beschilderungen, Schutz- oder Hinweiseinrichtungen oder Markierungen verrückt, entfernt oder beschädigt,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Nr. 1 Buchst. c als Jagdausübungsberechtigter naturschutzrechtlich besonders geschützte Biotope auf Nassstandorten (Röhrichte, Nasswiesen) außerhalb der Wege nicht nur zur Nachsuche und Aufnahme des erlegten Wildes betritt;</w:t>
      </w:r>
    </w:p>
    <w:p>
      <w:r>
        <w:t xml:space="preserve">2. entgegen § 5 Nr. 1 Buchst. e Jagdeinrichtungen ohne Genehmigung durch die Naturschutzbehörde anlegt;</w:t>
      </w:r>
    </w:p>
    <w:p>
      <w:r>
        <w:t xml:space="preserve">3. entgegen § 5 Nr. 2 Buchst. a Kahlhiebe im Sinne von § 19 SächsWaldG oder Erstaufforstungen vornimmt;</w:t>
      </w:r>
    </w:p>
    <w:p>
      <w:r>
        <w:t xml:space="preserve">4. entgegen § 5 Nr. 2 Buchst. b Forstarbeiten außerhalb des Zeitraumes zwischen dem 1. September und dem 1. März eines jeden Jahres oder notwendige Forstarbeiten außerhalb dieses Zeitraumes ohne der Genehmigung der Naturschutzbehörde durchführt; Maßnahmen des Forstschutzes bleiben hiervon unberührt;</w:t>
      </w:r>
    </w:p>
    <w:p>
      <w:r>
        <w:t xml:space="preserve">5. entgegen § 5 Nr. 7 ohne Genehmigung der Naturschutzbehörde Tätigkeiten im Rahmen von Forschungsarbeiten einschließlich Dokumentationen und Sicherungsarbeiten durchführt oder</w:t>
      </w:r>
    </w:p>
    <w:p>
      <w:r>
        <w:t xml:space="preserve">6. entgegen § 5 Nr. 8 ohne Genehmigung der Naturschutzbehörde Müllablagerungen beseitigt.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t xml:space="preserve">(5) Ordnungswidrig im Sinne von § 58 Abs. 1 Nr. 5 Buchst. a SächsLJagdG handelt auch, wer vorsätzlich</w:t>
      </w:r>
    </w:p>
    <w:p>
      <w:r>
        <w:t xml:space="preserve">1. entgegen § 5 Nr. 1 Buchst. a Schalen- oder Raubwild anders als durch Einzelansitzjagd bejagt;</w:t>
      </w:r>
    </w:p>
    <w:p>
      <w:r>
        <w:t xml:space="preserve">2. entgegen § 5 Nr. 1 Buchst. b mit Fallen jagt oder</w:t>
      </w:r>
    </w:p>
    <w:p>
      <w:r>
        <w:t xml:space="preserve">3. entgegen § 5 Nr. 1 Buchst. d Federwild jagt.</w:t>
      </w:r>
    </w:p>
    <w:p>
      <w:r>
        <w:rPr>
          <w:color w:val="555555"/>
          <w:sz w:val="17"/>
        </w:rPr>
        <w:t xml:space="preserve">Zitiervorschlag: § 8 SN-15225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