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SN-15186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Naturschutzgebietes „Hartensteiner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verboten:</w:t>
      </w:r>
    </w:p>
    <w:p>
      <w:r>
        <w:t xml:space="preserve">1. bauliche Anlagen im Sinne der Sächsischen Bauordnung in der jeweils geltenden Fassung zu errichten, zu ändern oder der Errichtung gleichgestellte Maßnahmen durchzuführen;</w:t>
      </w:r>
    </w:p>
    <w:p>
      <w:r>
        <w:t xml:space="preserve">2. Straßen, Wege, Pfade, Steige,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oder Beschaffenheit verändern können;</w:t>
      </w:r>
    </w:p>
    <w:p>
      <w:r>
        <w:t xml:space="preserve">4. Abfälle oder sonstige Materialien einzubringen oder zu lagern;</w:t>
      </w:r>
    </w:p>
    <w:p>
      <w:r>
        <w:t xml:space="preserve">5. Veränderungen an Gewässern oder Gräben vorzunehmen, die den Zu- und Ablauf des Wassers verändern können;</w:t>
      </w:r>
    </w:p>
    <w:p>
      <w:r>
        <w:t xml:space="preserve">6. Feuer anzumachen oder zu unterhalten, Hunde frei laufen zu lassen oder Lärm zu verursachen, der den Naturgenuss beeinträchtigen kann;</w:t>
      </w:r>
    </w:p>
    <w:p>
      <w:r>
        <w:t xml:space="preserve">7. zu zelten, zu lagern, Wohnwagen oder Verkaufsstände aufzustellen;</w:t>
      </w:r>
    </w:p>
    <w:p>
      <w:r>
        <w:t xml:space="preserve">8. Plakate oder Werbetafeln aufzustellen oder an Bestandteilen des Schutzgebietes anzubringen;</w:t>
      </w:r>
    </w:p>
    <w:p>
      <w:r>
        <w:t xml:space="preserve">9. das Naturschutzgebiet außerhalb der markierten Wege zu betreten;</w:t>
      </w:r>
    </w:p>
    <w:p>
      <w:r>
        <w:t xml:space="preserve">10. auf Flächen außerhalb des Tieftalweges, des Lößnitzer Weges und des Dreibrückenweges zu reiten, Langlaufloipen anzulegen, Ski zu laufen, Rad oder mit motorgetriebenen oder bespannten Fahrzeugen aller Art zu fahren;</w:t>
      </w:r>
    </w:p>
    <w:p>
      <w:r>
        <w:t xml:space="preserve">11. Pflanzenschutz- oder Schädlingsbekämpfungsmittel einzusetzen oder zu düngen;</w:t>
      </w:r>
    </w:p>
    <w:p>
      <w:r>
        <w:t xml:space="preserve">12. Pflanzen, ihre Teile oder Entwicklungsformen einzubringen, zu entnehmen, zu beschädigen oder zu zerstören;</w:t>
      </w:r>
    </w:p>
    <w:p>
      <w:r>
        <w:t xml:space="preserve">13. Tiere einzubringen, wildlebenden Tieren nachzustellen, sie zu fangen, zu beunruhigen, anzulocken, zu verletzen, zu töten oder ihre Entwicklungsformen, Nist-, Brut-, Wohn- oder Zufluchtstätten oder Gelege der Natur zu entnehmen, zu beschädigen oder zu zerstören;</w:t>
      </w:r>
    </w:p>
    <w:p>
      <w:r>
        <w:t xml:space="preserve">14. Weihnachtsbaum- oder Schmuckreisigkulturen anzulegen;</w:t>
      </w:r>
    </w:p>
    <w:p>
      <w:r>
        <w:t xml:space="preserve">15. gebietsfremde Baumarten, wie Spitzahorn, Lärche oder Roteiche, einzubringen;</w:t>
      </w:r>
    </w:p>
    <w:p>
      <w:r>
        <w:t xml:space="preserve">16. zur Sichtbarmachung der Schutzgebietsgrenze aufgestellte amtliche Kennzeichen zu entfernen, zu zerstören oder zu beschädigen.</w:t>
      </w:r>
    </w:p>
    <w:p>
      <w:r>
        <w:rPr>
          <w:color w:val="555555"/>
          <w:sz w:val="17"/>
        </w:rPr>
        <w:t xml:space="preserve">Zitiervorschlag: § 4 SN-15186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https://recht.nulegal.eu/gesetze/SN-15186/4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