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SN-15186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Bewahrung des einzigen großen zusammenhängenden Buchenwaldkomplexes mit naturnaher Bestockung im Übergangsbereich zwischen dem unterem Westerzgebirge und dem Erzgebirgsvorland;</w:t>
      </w:r>
    </w:p>
    <w:p>
      <w:r>
        <w:t xml:space="preserve">2. die Erhaltung, zielgerichtete Weiterentwicklung sowie Wiederherstellung eines günstigen Erhaltungszustandes aller im Naturschutzgebiet vorkommenden natürlichen Lebensräume, insbesondere der</w:t>
      </w:r>
    </w:p>
    <w:p>
      <w:r>
        <w:t xml:space="preserve">Hainsimsen-Buchenwälder,</w:t>
      </w:r>
    </w:p>
    <w:p>
      <w:r>
        <w:t xml:space="preserve">Waldmeister-Buchenwälder,</w:t>
      </w:r>
    </w:p>
    <w:p>
      <w:r>
        <w:t xml:space="preserve">Silikatfelsen mit Felsspaltenvegetation;</w:t>
      </w:r>
    </w:p>
    <w:p>
      <w:r>
        <w:t xml:space="preserve">3. die Erhaltung und Förderung eines günstigen Erhaltungszustandes der im Naturschutzgebiet vorkommenden Populationen von Pflanzenarten, insbesondere Langblättrigem Waldvöglein, Vogel-Nestwurz, Zwiebel-Zahnwurz, Quirlblättriger Zahnwurz, Bärlauch, Türkenbund-Lilie, und Tierarten wie zum Beispiel Hohltaube, Grauspecht, Nagelfleck, Großer Eisvogel, Großer und Kleiner Schillerfalter sowie ihrer für die Fortpflanzung, die Ernährung, die Migration, den Durchzug und die Überwinterung wichtigen Habitate;</w:t>
      </w:r>
    </w:p>
    <w:p>
      <w:r>
        <w:t xml:space="preserve">4. die Erhaltung und Wiederherstellung der Unzerschnittenheit und funktionalen Zusammengehörigkeit des Lebensraumgefüges des Naturschutzgebietes, insbesondere unter den Aspekten eines ausreichenden Angebots an Naturverjüngung sowie stehendem und liegendem Totholz;</w:t>
      </w:r>
    </w:p>
    <w:p>
      <w:r>
        <w:t xml:space="preserve">5. die Erhaltung der ungewöhnlich alten Buchenbestände mit ihrer Schichtung und Struktur für das ästhetische Wahrnehmen des Erscheinungsbildes naturnaher Wälder wegen ihrer besonderen Eigenart und hervorragenden Schönheit.</w:t>
      </w:r>
    </w:p>
    <w:p>
      <w:r>
        <w:rPr>
          <w:color w:val="555555"/>
          <w:sz w:val="17"/>
        </w:rPr>
        <w:t xml:space="preserve">Zitiervorschlag: § 3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