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SN-15178 (Sachsen) — In-Kraft-Treten und Außer-Kraft-Treten</w:t>
      </w:r>
    </w:p>
    <w:p>
      <w:r>
        <w:rPr>
          <w:color w:val="555555"/>
          <w:sz w:val="18"/>
        </w:rPr>
        <w:t xml:space="preserve">Verordnung des Regierungspräsidiums Dresden zur Festsetzung des Naturschutzgebietes „Geisingberg“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gemäß § 2 Abs. 3 Satz 5 in Kraft. Gleichzeitig treten</w:t>
      </w:r>
    </w:p>
    <w:p>
      <w:r>
        <w:t xml:space="preserve">1. die Anordnung Nr. 1 des Ministers für Landwirtschaft, Erfassung und Forstwirtschaft über Naturschutzgebiete vom 30. März 1961 (GBl. DDR II S. 166), soweit sie das Naturschutzgebiet „Geisingberg“ betrifft, und</w:t>
      </w:r>
    </w:p>
    <w:p>
      <w:r>
        <w:t xml:space="preserve">2. die Anordnung Nr. 3 des Vorsitzenden des Landwirtschaftsrates der Deutschen Demokratischen Republik über Naturschutzgebiete vom 11. September 1967 (GBl. DDR II S. 697) sowie der Beschluss des Bezirkstages Dresden Nr. 92-14/74 vom 4. Juli 1974 (Mitteilungen für die Staatsorgane im Bezirk Dresden, 4/74, S. 9), soweit sie das Naturschutzgebiet „Geisingbergwiesen“ betreffen,</w:t>
      </w:r>
    </w:p>
    <w:p>
      <w:r>
        <w:t xml:space="preserve">außer Kraft.</w:t>
      </w:r>
    </w:p>
    <w:p>
      <w:r>
        <w:t xml:space="preserve">Dresden, den 27. November 2000</w:t>
      </w:r>
    </w:p>
    <w:p>
      <w:r>
        <w:t xml:space="preserve">Regierungspräsidium Dresden</w:t>
      </w:r>
    </w:p>
    <w:p>
      <w:r>
        <w:t xml:space="preserve">Dr. Weidelener</w:t>
      </w:r>
    </w:p>
    <w:p>
      <w:r>
        <w:t xml:space="preserve">Regierungspräsident</w:t>
      </w:r>
    </w:p>
    <w:p>
      <w:r>
        <w:t xml:space="preserve">Übersichtskarte</w:t>
      </w:r>
    </w:p>
    <w:p>
      <w:r>
        <w:rPr>
          <w:color w:val="555555"/>
          <w:sz w:val="17"/>
        </w:rPr>
        <w:t xml:space="preserve">Zitiervorschlag: § 9 SN-15178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https://recht.nulegal.eu/gesetze/SN-15178/9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