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SN-15169 (Sachsen) — Grundsätze der Pflege und Entwicklung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dauerhaften Sicherung der Schutzwürdigkeit des Naturschutzgebietes und zu seiner weiteren Entwicklung sind nachfolgende Grundsätze der Pflege und Entwicklung zu berücksichtigen:</w:t>
      </w:r>
    </w:p>
    <w:p>
      <w:r>
        <w:t xml:space="preserve">1. Der Gebietswasserhaushalt (Oberflächen- und Grundwasser) soll durch geeignete Maßnahmen stabilisiert und verbessert werden.</w:t>
      </w:r>
    </w:p>
    <w:p>
      <w:r>
        <w:t xml:space="preserve">2. In den Zwischen- und Niedermoorbereichen sowie den Erlenbrüchen soll der ungestörte Ablauf der natürlichen Sukzession gewährleistet werden.</w:t>
      </w:r>
    </w:p>
    <w:p>
      <w:r>
        <w:t xml:space="preserve">3. Waldbereiche mit naturnaher Bestockung sollen durch geeignete Waldbauverfahren so bewirtschaftet werden, dass die Bestockung eine möglichst große Annäherung an die potentielle natürliche Vegetation erfährt; in den aktuellen Prozessschutzgebieten soll durch Aufgabe jeglicher Bewirtschaftung die natürliche Walddynamik wiederhergestellt werden.</w:t>
      </w:r>
    </w:p>
    <w:p>
      <w:r>
        <w:t xml:space="preserve">4. Naturverjüngung ist zu fördern und gegebenenfalls durch Wildschutzmaßnahmen zu sichern.</w:t>
      </w:r>
    </w:p>
    <w:p>
      <w:r>
        <w:t xml:space="preserve">5. In Waldbereichen mit naturferner Bestockung soll insbesondere durch Voranbau ein Waldumbau in Richtung potentieller natürlicher Vegetation erfolgen; dabei soll ein Übergang von Altersklassenwäldern hin zu mehrfach strukturierten Wäldern erfolgen.</w:t>
      </w:r>
    </w:p>
    <w:p>
      <w:r>
        <w:t xml:space="preserve">6. Alt- und Totholz soll in den Beständen belassen werden.</w:t>
      </w:r>
    </w:p>
    <w:p>
      <w:r>
        <w:t xml:space="preserve">7. Die Ausbildung von Saumstrukturen soll gefördert werden.</w:t>
      </w:r>
    </w:p>
    <w:p>
      <w:r>
        <w:t xml:space="preserve">8. Flächen mit Sandtrockenrasen und Zwergstrauchheiden sollen durch geeignete Pflegemaßnahmen erhalten werden; Flächen unter den Stromleitungstrassen sollen als Sandtrockenrasen oder Zwergstrauchheiden entwickelt werden.</w:t>
      </w:r>
    </w:p>
    <w:p>
      <w:r>
        <w:t xml:space="preserve">9. Naturferne technisch verbaute Uferzonen stehender Gewässer sollen durch Rückbau in einen naturnahen Zustand versetzt werden.</w:t>
      </w:r>
    </w:p>
    <w:p>
      <w:r>
        <w:t xml:space="preserve">10. Ausgebaute Fließgewässer sollen in einen naturnahen Zustand zurückgeführt werden.</w:t>
      </w:r>
    </w:p>
    <w:p>
      <w:r>
        <w:t xml:space="preserve">11. Die Bachauen von Mühlbach und Sirxbach sollen renaturiert werden.</w:t>
      </w:r>
    </w:p>
    <w:p>
      <w:r>
        <w:t xml:space="preserve">12. Die Erhaltung und Entwicklung einer vielfältig strukturierten Kulturlandschaft und von gebietstypischen Biotopen und Arten ist durch eine nachhaltige, umweltgerechte Bewirtschaftung landwirtschaftlicher Nutzflächen zu unterstützen.</w:t>
      </w:r>
    </w:p>
    <w:p>
      <w:r>
        <w:t xml:space="preserve">13. Für das Gebiet soll ein Wegekonzept erstellt werden.</w:t>
      </w:r>
    </w:p>
    <w:p>
      <w:r>
        <w:t xml:space="preserve">(2) Die Zuordnung konkreter Flächen zu verschiedenen Schutzzwecken nach § 3 dieser Verordnung und zu den Grundsätzen zur Pflege und Entwicklung erfolgt durch einen Pflege- und Entwicklungsplan, der der detaillierten Ausgestaltung und Umsetzung des Schutzzweckes und der Abstimmung von Maßnahmen dient und mit den Eigentümern/Bewirtschaftern der Flächen abzustimmen ist.</w:t>
      </w:r>
    </w:p>
    <w:p>
      <w:r>
        <w:t xml:space="preserve">(3) Entschädigungsansprüche und Härtefallausgleichszahlungen werden nach den jeweils geltenden bundes- und landesgesetzlichen Bestimmungen geregelt.</w:t>
      </w:r>
    </w:p>
    <w:p>
      <w:r>
        <w:rPr>
          <w:color w:val="555555"/>
          <w:sz w:val="17"/>
        </w:rPr>
        <w:t xml:space="preserve">Zitiervorschlag: § 6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