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SN-15163 (Sachsen) — Schutz- und Pflegemaßnahmen</w:t>
      </w:r>
    </w:p>
    <w:p>
      <w:r>
        <w:rPr>
          <w:color w:val="555555"/>
          <w:sz w:val="18"/>
        </w:rPr>
        <w:t xml:space="preserve">Verordnung des Regierungspräsidiums Leipzig zur Festsetzung des Naturschutzgebietes „Rückhaltebecken Stöhna“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erforderlichen Schutz- und Pflegemaßnahmen für das Naturschutzgebiet dienen dem Ziel, die vorhandenen Landschaftsstrukturen Flachgewässer, Röhricht, Nass- und Feuchtgrünland zu erhalten und zu pflegen.</w:t>
      </w:r>
    </w:p>
    <w:p>
      <w:r>
        <w:t xml:space="preserve">Als grundlegende Pflege- und Schutzmaßnahmen sind zu nennen:</w:t>
      </w:r>
    </w:p>
    <w:p>
      <w:r>
        <w:t xml:space="preserve">– extensive Grünlandnutzung beziehungsweise Schafbeweidung im Süden des Gebietes;</w:t>
      </w:r>
    </w:p>
    <w:p>
      <w:r>
        <w:t xml:space="preserve">– kontrollierte Schafbeweidung ohne Pferchung außerhalb der Brutzeit im Norden des Gebietes, um einer Verbuschung der Watvogelhabitate entgegenzuwirken;</w:t>
      </w:r>
    </w:p>
    <w:p>
      <w:r>
        <w:t xml:space="preserve">– Erhalt und Entwicklung naturraumtypischer Gehölze mit Pufferfunktion gegenüber der umgebenden Nutzung.</w:t>
      </w:r>
    </w:p>
    <w:p>
      <w:r>
        <w:t xml:space="preserve">(2) Pflegemaßnahmen aus Hochwasserschutzgründen werden von der Landestalsperrenverwaltung Sachsen, Talsperrenmeisterei Untere Pleiße Rötha, im Rahmen der Gesetze durchgeführt. Sie informiert die untere Naturschutzbehörde über eigene Pflegemaßnahmen.</w:t>
      </w:r>
    </w:p>
    <w:p>
      <w:r>
        <w:t xml:space="preserve">Pflegemaßnahmen aus Naturschutzgründen werden von der unteren Naturschutzbehörde mit der Landestalsperrenverwaltung Sachsen, Talsperrenmeisterei Untere Pleiße Rötha, abgestimmt.</w:t>
      </w:r>
    </w:p>
    <w:p>
      <w:r>
        <w:t xml:space="preserve">(3) Die im § 6 Abs 2 benannten Einrichtungen haben eine rechtzeitige Informations- und Beteiligungspflicht gegenüber dem jeweiligen Eigentümer bezüglich einmalig geplanter und regelmäßig durchzuführender Maßnahmen.</w:t>
      </w:r>
    </w:p>
    <w:p>
      <w:r>
        <w:rPr>
          <w:color w:val="555555"/>
          <w:sz w:val="17"/>
        </w:rPr>
        <w:t xml:space="preserve">Zitiervorschlag: § 6 SN-15163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https://recht.nulegal.eu/gesetze/SN-15163/6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