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SN-15163 (Sachsen) — Festsetzung als Schutzgebiet</w:t>
      </w:r>
    </w:p>
    <w:p>
      <w:r>
        <w:rPr>
          <w:color w:val="555555"/>
          <w:sz w:val="18"/>
        </w:rPr>
        <w:t xml:space="preserve">Verordnung des Regierungspräsidiums Leipzig zur Festsetzung des Naturschutzgebietes „Rückhaltebecken Stöhna“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§ 2 näher bezeichnete Fläche auf dem Gebiet der Städte Böhlen und Rötha im Landkreis Leipziger Land wird als Naturschutzgebiet festgesetzt. Das Naturschutzgebiet führt die Bezeichnung „Rückhaltebecken Stöhna“.</w:t>
      </w:r>
    </w:p>
    <w:p>
      <w:r>
        <w:rPr>
          <w:color w:val="555555"/>
          <w:sz w:val="17"/>
        </w:rPr>
        <w:t xml:space="preserve">Zitiervorschlag: § 1 SN-15163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https://recht.nulegal.eu/gesetze/SN-15163/1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