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SN-15152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tritt die Anordnung Nr. 1 über Naturschutzgebiete vom 30. März 1961 (GBl. II S. 166), soweit sie das Naturschutzgebiet „Ziegenbusch“ nördlich Oberau beinhaltet, außer Kraft.</w:t>
      </w:r>
    </w:p>
    <w:p>
      <w:r>
        <w:t xml:space="preserve">Dresden, den 26. November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