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SN-15152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</w:t>
      </w:r>
    </w:p>
    <w:p>
      <w:r>
        <w:t xml:space="preserve">1. die nachhaltige Sicherung des elsbeerenreichen Eichen-Hainbuchenwaldes, insbesondere durch eine kleinräumige Waldbewirtschaftung und die Schaffung von Pufferzonen zur Abwendung von Nährstoffeinträgen durch die extensive Bewirtschaftung der Äcker nördlich vom Ziegenbusch;</w:t>
      </w:r>
    </w:p>
    <w:p>
      <w:r>
        <w:t xml:space="preserve">2. die Förderung der Elsbeere durch geeignete waldbauliche Maßnahmen;</w:t>
      </w:r>
    </w:p>
    <w:p>
      <w:r>
        <w:t xml:space="preserve">3. die Erhaltung und Entwicklung naturnaher und artenreicher Hecken und Waldsäume;</w:t>
      </w:r>
    </w:p>
    <w:p>
      <w:r>
        <w:t xml:space="preserve">4. die langfristige Erhaltung und Erweiterung der gebietstypischen Streuobstwiesen als Vorkommensstätte besonders geschützter und vom Aussterben bedrohter Tier- und Pflanzenarten, insbesondere durch die Pflege vorhandener und Nachpflanzen hochstämmiger Obstbäume;</w:t>
      </w:r>
    </w:p>
    <w:p>
      <w:r>
        <w:t xml:space="preserve">5. die weitere Ausprägung und Entwicklung artenreicher Wiesengesellschaften durch eine kleinräumig wechselnde extensive Bewirtschaftungsweise;</w:t>
      </w:r>
    </w:p>
    <w:p>
      <w:r>
        <w:t xml:space="preserve">6. die Wiederherstellung und langfristige Erhaltung des Kleinteiches am Nordrand des Ziegenbusches als gebietsbedeutsames Amphibienlaichgewässer, insbesondere für den Springfrosch;</w:t>
      </w:r>
    </w:p>
    <w:p>
      <w:r>
        <w:t xml:space="preserve">7. die Entwicklung einer regionstypischen Ackerwildkrautflora;</w:t>
      </w:r>
    </w:p>
    <w:p>
      <w:r>
        <w:t xml:space="preserve">8. das Abpuffern des Naturschutzgebietes vor Beeinträchtigungen, insbesondere verursacht durch die Mülldeponie und Recyclinganlage Gröbern und der Straße Radeburg-Meißen, durch geeignete Maßnahmen;</w:t>
      </w:r>
    </w:p>
    <w:p>
      <w:r>
        <w:t xml:space="preserve">9. die Renaturierung der gebietsquerenden Eisenbahntrasse im Falle ihrer Auflassung sowie ihre Entwicklung und Pflege als trockenwarmer Standort.</w:t>
      </w:r>
    </w:p>
    <w:p>
      <w:r>
        <w:t xml:space="preserve">(2) Die erforderlichen Pflege- und Entwicklungsmaßnahmen können in einem Pflege- und Entwicklungsplan festgelegt werden. Auf die §§ 15 Abs. 5, 38 und 39 SächsNatSchG wird verwiesen.</w:t>
      </w:r>
    </w:p>
    <w:p>
      <w:r>
        <w:rPr>
          <w:color w:val="555555"/>
          <w:sz w:val="17"/>
        </w:rPr>
        <w:t xml:space="preserve">Zitiervorschlag: § 6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