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SN-15152 (Sachsen) — Schutzgegenstand</w:t>
      </w:r>
    </w:p>
    <w:p>
      <w:r>
        <w:rPr>
          <w:color w:val="555555"/>
          <w:sz w:val="18"/>
        </w:rPr>
        <w:t xml:space="preserve">Verordnung des Regierungspräsidiums Dresden zur Festsetzung des Naturschutzgebietes „Ziegenbuschhänge bei Oberau“</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20 ha.</w:t>
      </w:r>
    </w:p>
    <w:p>
      <w:r>
        <w:t xml:space="preserve">(2) Das Schutzgebiet umfasst nach dem Stand vom 2. November 1993 auf dem Gebiet der Gemeinde Niederau,</w:t>
      </w:r>
    </w:p>
    <w:p>
      <w:r>
        <w:t xml:space="preserve">1. Gemarkung Gohlis die Flurstücke 29 (teilweise), 30 (teilweise), 31, 32, 34, 35, 36, 45, 52, 54 (teilweise) und</w:t>
      </w:r>
    </w:p>
    <w:p>
      <w:r>
        <w:t xml:space="preserve">2. Gemarkung Oberau die Flurstücke 273 (teilweise), 278 (teilweise), 287, 288, 289, 290, 291, 292, 293, 294, 295, 296, 297, 298, 299, 300, 301 (teilweise), 302 (teilweise), 303 (teilweise), 304 (teilweise), 305, 306, 307, 308 und 330/1 (teilweise).</w:t>
      </w:r>
    </w:p>
    <w:p>
      <w:r>
        <w:t xml:space="preserve">(3) Die Grenzen des Schutzgebietes sind in einer Übersichtskarte des Regierungspräsidiums Dresden vom 26. November 1999 im Maßstab 1:10 000 rot, in zwei Flurkarten des Regierungspräsidiums Dresden vom 26. November 1999 im Maßstab 1:2 730 und in drei Flurkarten des Regierungspräsidiums Dresden vom 26. November 1999 im Maßstab 1:2 000 schwarz eingetragen. Maßgebend für den Grenzverlauf ist die Linienaußenkante der Grenzeintragungen in den Flurkarten. Die Karten sind Bestandteil der Verordnung. Die Verordnung wird zusammen mit der Übersichtskarte im Sächsischen Amtsblatt verkündet. Die Verordnung mit Karten ist beim Regierungspäsidium Dresden, in 01099 Dresden, Stauffenbergallee 2, auf die Dauer von zwei Wochen nach der Verkündung im Sächsischen Amtsblatt zur kostenlosen Einsicht durch jedermann während der Sprechzeiten öffentlich ausgelegt.</w:t>
      </w:r>
    </w:p>
    <w:p>
      <w:r>
        <w:t xml:space="preserve">(4) Die Verordnung mit Karten wird nach Ablauf der Auslegungsfrist beim Regierungspräsidium Dresden zur kostenlosen Einsicht durch jedermann während der Sprechzeiten niedergelegt.</w:t>
      </w:r>
    </w:p>
    <w:p>
      <w:r>
        <w:rPr>
          <w:color w:val="555555"/>
          <w:sz w:val="17"/>
        </w:rPr>
        <w:t xml:space="preserve">Zitiervorschlag: § 2 SN-15152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https://recht.nulegal.eu/gesetze/SN-15152/2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