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SN-15151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</w:t>
      </w:r>
    </w:p>
    <w:p>
      <w:r>
        <w:t xml:space="preserve">1. mit Ausnahme der Beseitigung von Robinien und Rosskastanien im Gipfelbereich die Waldgebiete oberhalb des Oberen Rundweges der natürlichen Sukzession zu überlassen;</w:t>
      </w:r>
    </w:p>
    <w:p>
      <w:r>
        <w:t xml:space="preserve">2. im übrigen waldbestockten Schutzgebiet natürliche Waldgesellschaften mit hohem Anteil an Alt- und Totholz zu erhalten und zu regenerieren;</w:t>
      </w:r>
    </w:p>
    <w:p>
      <w:r>
        <w:t xml:space="preserve">3. an den Waldrändern im Westen, Süden und Südosten durch Anpflanzung heimischer Sträucher breite Waldmantel und Waldsaumgesellschaften zu entwickeln;</w:t>
      </w:r>
    </w:p>
    <w:p>
      <w:r>
        <w:t xml:space="preserve">4. eine extensive Nutzung der unmittelbar an der Waldkante grenzenden ackerbaulich genutzten Flächen zu fördern;</w:t>
      </w:r>
    </w:p>
    <w:p>
      <w:r>
        <w:t xml:space="preserve">5. die Trockengebüsche und Felsfluren der Basaltkuppe zu erhalten;</w:t>
      </w:r>
    </w:p>
    <w:p>
      <w:r>
        <w:t xml:space="preserve">6. die Wiese auf dem Plateau als Mähwiese oder durch extensive Beweidung mit Schafen zu pflegen und zu erhalten;</w:t>
      </w:r>
    </w:p>
    <w:p>
      <w:r>
        <w:t xml:space="preserve">7. sich stark ausbreitende Neophyten zu entfernen;</w:t>
      </w:r>
    </w:p>
    <w:p>
      <w:r>
        <w:t xml:space="preserve">8. die Tafeln des Naturlehrpfades zu erhalten und gegebenenfalls zu ergänzen und zu erneuern.</w:t>
      </w:r>
    </w:p>
    <w:p>
      <w:r>
        <w:t xml:space="preserve">(2) Die erforderlichen Pflege- und Entwicklungsmaßnahmen können in einem Pflege- und Entwicklungsplan festgelegt werden. Auf die Duldungspflicht nach §§ 15 Abs. 5, 38 und 39 SächsNatSchG wird verwiesen.</w:t>
      </w:r>
    </w:p>
    <w:p>
      <w:r>
        <w:rPr>
          <w:color w:val="555555"/>
          <w:sz w:val="17"/>
        </w:rPr>
        <w:t xml:space="preserve">Zitiervorschlag: § 6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