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SN-15149 (Sachsen) — Grundzüge der Pflege und Entwicklung</w:t>
      </w:r>
    </w:p>
    <w:p>
      <w:r>
        <w:rPr>
          <w:color w:val="555555"/>
          <w:sz w:val="18"/>
        </w:rPr>
        <w:t xml:space="preserve">Verordnung des Regierungspräsidiums Chemnitz zur Festsetzung des Naturschutzgebietes „Syrau-Kauschwitzer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Erreichung des Schutzzweckes dienen folgende Grundzüge der Pflege und Entwicklung:</w:t>
      </w:r>
    </w:p>
    <w:p>
      <w:r>
        <w:t xml:space="preserve">1. Auf dem Flurstück 407/1 der Gemarkung Schneckengrün sollen bis zu 11 Hektar Fläche mit autochthonem Pflanzmaterial der unter § 5 Nr. 2 genannten Arten aufgeforstet werden, wobei die Heidebestände, Stillgewässer, Kleinröhrichte und Borstengrasrasen als Habitatkomplex der Braunkehlchenpopulation freizuhalten sind;</w:t>
      </w:r>
    </w:p>
    <w:p>
      <w:r>
        <w:t xml:space="preserve">2. die Hauptwege sollen zur aktiven Unterbindung rechtswidrigen Kraftfahrzeugverkehrs an geeigneten Stellen dauerhaft abgesperrt werden;</w:t>
      </w:r>
    </w:p>
    <w:p>
      <w:r>
        <w:t xml:space="preserve">3. am Syrauer Teich soll zur Abpufferung von Schad- und Nährstoffeinträgen in das Stillgewässer eine Schutzpflanzung angelegt werden;</w:t>
      </w:r>
    </w:p>
    <w:p>
      <w:r>
        <w:t xml:space="preserve">4. die Zwergstrauchbestände und sonstigen von Gehölzaufwuchs freizuhaltenden Flächen sollen durch Herden geeigneter Landschafrassen oder Ziegen auf extensive Art und Weise beweidet werden; zur Unterstützung dieser Maßnahme soll Baumaufwuchs durch Rückschnitt oder Rodung zurückgedrängt werden;</w:t>
      </w:r>
    </w:p>
    <w:p>
      <w:r>
        <w:t xml:space="preserve">5. die Heidebestände sollen zur Verjüngung in fünf- bis zehnjährigem Turnus gemäht werden; degenerierte Heideflächen sollen erforderlichenfalls abschnittsweise geplaggt oder gezielt abgebrannt werden;</w:t>
      </w:r>
    </w:p>
    <w:p>
      <w:r>
        <w:t xml:space="preserve">6. die im Vorwaldstadium befindlichen Waldflächen sollen im notwendigen Umfang aufgelichtet werden mit dem Ziel, die Entwicklung zu den unter § 3 Nr. 3 genannten Waldgesellschaften zu unterstützen und mosaikartig eingestreute Zwergstrauchbestände zu erhalten;</w:t>
      </w:r>
    </w:p>
    <w:p>
      <w:r>
        <w:t xml:space="preserve">7. für die Schaffung weiterer Heideflächen sollen durch Rohbodenaufschlüsse günstige Keimungsvoraussetzungen geschaffen werden;</w:t>
      </w:r>
    </w:p>
    <w:p>
      <w:r>
        <w:t xml:space="preserve">8. die zur Durchführung von Pflegemaßnahmen erforderliche Ringstraße soll erhalten und unterhalten werden.</w:t>
      </w:r>
    </w:p>
    <w:p>
      <w:r>
        <w:t xml:space="preserve">(2) Nähere Einzelheiten zur Umsetzung der Grundzüge der Pflege und Entwicklung sind in einem Pflege- und Entwicklungsplan geregelt. Die aufgeführten Schutz- und Pflegemaßnahmen verpflichten Eigentümer und Nutzungsberechtigte unbeschadet der Regelung in § 15 Abs. 5 SächsNatSchG nicht zur Durchführung der Maßnahmen.</w:t>
      </w:r>
    </w:p>
    <w:p>
      <w:r>
        <w:rPr>
          <w:color w:val="555555"/>
          <w:sz w:val="17"/>
        </w:rPr>
        <w:t xml:space="preserve">Zitiervorschlag: § 6 SN-15149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https://recht.nulegal.eu/gesetze/SN-15149/6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