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SN-15146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„Am Rümpfwald“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2 Abs. 4 in Kraft.</w:t>
      </w:r>
    </w:p>
    <w:p>
      <w:r>
        <w:t xml:space="preserve">Chemnitz, den 11. Juni 1999</w:t>
      </w:r>
    </w:p>
    <w:p>
      <w:r>
        <w:t xml:space="preserve">Regierungspräsidium Chemnitz</w:t>
      </w:r>
    </w:p>
    <w:p>
      <w:r>
        <w:t xml:space="preserve">Brüggen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SN-15146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https://recht.nulegal.eu/gesetze/SN-15146/9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