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SN-15145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„Lehmlache Lauer“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Stadt Leipzig wird als Naturschutzgebiet festgesetzt.</w:t>
      </w:r>
    </w:p>
    <w:p>
      <w:r>
        <w:t xml:space="preserve">Das Naturschutzgebiet führt die Bezeichnung „Lehmlache Lauer“.</w:t>
      </w:r>
    </w:p>
    <w:p>
      <w:r>
        <w:rPr>
          <w:color w:val="555555"/>
          <w:sz w:val="17"/>
        </w:rPr>
        <w:t xml:space="preserve">Zitiervorschlag: § 1 SN-15145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