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SN-15144 (Sachsen) — Schutzzweck</w:t>
      </w:r>
    </w:p>
    <w:p>
      <w:r>
        <w:rPr>
          <w:color w:val="555555"/>
          <w:sz w:val="18"/>
        </w:rPr>
        <w:t xml:space="preserve">Verordnung des Regierungspräsidiums Dresden zur Festsetzung des Naturschutzgebietes „Südbereich Braunsteich“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ist,</w:t>
      </w:r>
    </w:p>
    <w:p>
      <w:r>
        <w:t xml:space="preserve">1. innerhalb des Naturraumes „Muskauer Heide“ einen aus naturgeschichtlichen und aufgrund seiner besonderen Eigenart und Schönheit bemerkenswerten Ausschnitt des „Muskauer Faltenbogens“ zu bewahren;</w:t>
      </w:r>
    </w:p>
    <w:p>
      <w:r>
        <w:t xml:space="preserve">2. das abwechslungsreiche Biotopmosaik aus Eichenmisch-, Erlenbruch- und Birken-Kiefern-Moorwäldern, Schwimmblattgesellschaften, Röhricht-, Moor- und Nasswiesenbereichen sowie weitere feuchtigkeitsabhängige oder extensiv genutzte Pflanzengesellschaften als Lebensgemeinschaften und Biotop der hier wild lebenden Tier- und Pflanzenarten zu erhalten oder, soweit notwendig, in seiner ökologischen Wertigkeit zu verbessern;</w:t>
      </w:r>
    </w:p>
    <w:p>
      <w:r>
        <w:t xml:space="preserve">3. die in diesem Gebiet lebenden bedrohten Tier- und Pflanzenarten, insbesondere die besonders geschützten oder vom Aussterben bedrohten Vögel, Reptilien, Amphibien und Insekten sowie die besonders geschützten oder gefährdeten Pflanzenarten der Nass- und Feuchtstandorte in ihren Lebensgemeinschaften zu erhalten und zu fördern und</w:t>
      </w:r>
    </w:p>
    <w:p>
      <w:r>
        <w:t xml:space="preserve">4. den für diesen Lebensraum geeigneten, durch den örtlichen Braunkohlebergbau gefährdeten oder beeinträchtigten, seltenen Pflanzen- und Tierarten als natürliches wie auch durch anthropogene Maßnahmen gefördertes Rückzugsgebiet und späteres Wiederausbreitungszentrum zu dienen.</w:t>
      </w:r>
    </w:p>
    <w:p>
      <w:r>
        <w:rPr>
          <w:color w:val="555555"/>
          <w:sz w:val="17"/>
        </w:rPr>
        <w:t xml:space="preserve">Zitiervorschlag: § 3 SN-15144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