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SN-15120 (Sachsen) — Haftung</w:t>
      </w:r>
    </w:p>
    <w:p>
      <w:r>
        <w:rPr>
          <w:color w:val="555555"/>
          <w:sz w:val="18"/>
        </w:rPr>
        <w:t xml:space="preserve">Staatsvertrag über die gemeinsame Errichtung einer Ethikkommission für Präimplantationsdiagnostik bei der Landesärztekammer Baden-Württemberg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Landesärztekammer Baden-Württemberg schließt bei einem zum Geschäftsbetrieb zugelassenen Versicherungsunternehmen eine Haftpflichtversicherung zur Vorsorge für die Erfüllung von Schadensersatzverpflichtungen für Personen- und Vermögensschäden wegen Amtspflichtverletzung durch die Tätigkeit der Ethikkommission mit einer Versicherungssumme von mindestens 3 Millionen Euro pro Jahr ab.</w:t>
      </w:r>
    </w:p>
    <w:p>
      <w:r>
        <w:t xml:space="preserve">(2) Für die die Versicherungssumme übersteigenden Schadenersatzforderungen haften die am Staatsvertrag beteiligten Länder gesamtschuldnerisch; im Verhältnis zueinander haftet jedes Land entsprechend seinem Länderanteil des auf die beteiligten Länder umgerechneten Königsteiner Schlüssels in seiner jeweils geltenden Fassung.</w:t>
      </w:r>
    </w:p>
    <w:p>
      <w:r>
        <w:rPr>
          <w:color w:val="555555"/>
          <w:sz w:val="17"/>
        </w:rPr>
        <w:t xml:space="preserve">Zitiervorschlag: § 9 SN-15120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https://recht.nulegal.eu/gesetze/SN-15120/9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