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SN-15120 (Sachsen) — Rechtsmittel gegen die Entscheidung der Ethikkommission</w:t>
      </w:r>
    </w:p>
    <w:p>
      <w:r>
        <w:rPr>
          <w:color w:val="555555"/>
          <w:sz w:val="18"/>
        </w:rPr>
        <w:t xml:space="preserve">Staatsvertrag über die gemeinsame Errichtung einer Ethikkommission für Präimplantationsdiagnostik bei der Landesärztekammer Baden-Württemberg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Gegen ablehnende Entscheidungen der Ethikkommission über Anträge auf Durchführung einer Präimplantationsdiagnostik steht der Antragsberechtigten der Weg zu den Verwaltungsgerichten offen. Ein Vorverfahren im Sinne von § 68 der Verwaltungsgerichtsordnung findet nicht statt.</w:t>
      </w:r>
    </w:p>
    <w:p>
      <w:r>
        <w:rPr>
          <w:color w:val="555555"/>
          <w:sz w:val="17"/>
        </w:rPr>
        <w:t xml:space="preserve">Zitiervorschlag: § 8 SN-15120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https://recht.nulegal.eu/gesetze/SN-15120/8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