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SN-15120 (Sachsen) — Benennung und Berufung der Mitglieder</w:t>
      </w:r>
    </w:p>
    <w:p>
      <w:r>
        <w:rPr>
          <w:color w:val="555555"/>
          <w:sz w:val="18"/>
        </w:rPr>
        <w:t xml:space="preserve">Staatsvertrag über die gemeinsame Errichtung einer Ethikkommission für Präimplantationsdiagnostik bei der Landesärztekammer Baden-Württemberg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und deren Vertreterinnen oder Vertreter werden von den am Staatsvertrag beteiligten Ländern – nach Beteiligung der jeweils zuständigen Landesärztekammern – im Einvernehmen benannt und von der Landesärztekammer Baden-Württemberg berufen.</w:t>
      </w:r>
    </w:p>
    <w:p>
      <w:r>
        <w:t xml:space="preserve">(2) Für jedes Mitglied der Ethikkommission sind zwei Stellvertreterinnen oder Stellvertreter zu berufen.</w:t>
      </w:r>
    </w:p>
    <w:p>
      <w:r>
        <w:t xml:space="preserve">(3) Die Mitglieder der Ethikkommission werden für die Dauer von fünf Jahren berufen. Eine einmalige Wiederberufung ist möglich.</w:t>
      </w:r>
    </w:p>
    <w:p>
      <w:r>
        <w:t xml:space="preserve">(4) Die in die Ethikkommission berufenen Mitglieder sowie ihre Stellvertreterinnen und Stellvertreter sind namentlich in den jeweiligen amtlichen Verkündungsblättern der am Staatsvertrag beteiligten Länder bekannt zu machen.</w:t>
      </w:r>
    </w:p>
    <w:p>
      <w:r>
        <w:rPr>
          <w:color w:val="555555"/>
          <w:sz w:val="17"/>
        </w:rPr>
        <w:t xml:space="preserve">Zitiervorschlag: § 4 SN-15120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https://recht.nulegal.eu/gesetze/SN-15120/4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