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SN-15120 (Sachsen) — Zusammensetzung der Ethikkommission</w:t>
      </w:r>
    </w:p>
    <w:p>
      <w:r>
        <w:rPr>
          <w:color w:val="555555"/>
          <w:sz w:val="18"/>
        </w:rPr>
        <w:t xml:space="preserve">Staatsvertrag über die gemeinsame Errichtung einer Ethikkommission für Präimplantationsdiagnostik bei der Landesärztekammer Baden-Württemberg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Ethikkommission gehören gemäß § 4 Absatz 1 Satz 3 PIDV acht Mitglieder an:</w:t>
      </w:r>
    </w:p>
    <w:p>
      <w:r>
        <w:t xml:space="preserve">1. eine Humangenetikerin oder ein Humangenetiker,</w:t>
      </w:r>
    </w:p>
    <w:p>
      <w:r>
        <w:t xml:space="preserve">2. eine Fachärztin oder ein Facharzt für Frauenheilkunde und Geburtshilfe,</w:t>
      </w:r>
    </w:p>
    <w:p>
      <w:r>
        <w:t xml:space="preserve">3. eine Pädiaterin oder ein Pädiater,</w:t>
      </w:r>
    </w:p>
    <w:p>
      <w:r>
        <w:t xml:space="preserve">4. eine ärztliche Psychotherapeutin oder ein ärztlicher Psychotherapeut,</w:t>
      </w:r>
    </w:p>
    <w:p>
      <w:r>
        <w:t xml:space="preserve">5. eine Sachverständige oder ein Sachverständiger der Fachrichtung Ethik,</w:t>
      </w:r>
    </w:p>
    <w:p>
      <w:r>
        <w:t xml:space="preserve">6. eine Sachverständige oder ein Sachverständiger der Fachrichtung Recht,</w:t>
      </w:r>
    </w:p>
    <w:p>
      <w:r>
        <w:t xml:space="preserve">7. eine Vertreterin oder ein Vertreter einer Organisation, die sich in einem der am Staatsvertrag beteiligten Länder maßgeblich für die Wahrnehmung der Interessen der Patientinnen und Patienten engagiert und</w:t>
      </w:r>
    </w:p>
    <w:p>
      <w:r>
        <w:t xml:space="preserve">8. eine Vertreterin oder ein Vertreter einer Organisation, die sich in einem der am Staatsvertrag beteiligten Länder maßgeblich für die Wahrnehmung der Interessen der Selbsthilfe der Menschen mit Behinderungen engagiert.</w:t>
      </w:r>
    </w:p>
    <w:p>
      <w:r>
        <w:rPr>
          <w:color w:val="555555"/>
          <w:sz w:val="17"/>
        </w:rPr>
        <w:t xml:space="preserve">Zitiervorschlag: § 3 SN-15120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https://recht.nulegal.eu/gesetze/SN-15120/3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