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SN-1437 (Sachsen)</w:t>
      </w:r>
    </w:p>
    <w:p>
      <w:r>
        <w:rPr>
          <w:color w:val="555555"/>
          <w:sz w:val="18"/>
        </w:rPr>
        <w:t xml:space="preserve">Verordnung der Sächsischen Staatsregierung über den Sitz und die Bezeichnung der Staatlichen Rechnungsprüfungsämter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13 des Gesetzes über den Rechnungshof des Freistaates Sachsen ( RHG ) vom 11. Dezember 1991 (SächsGVBl. S. 409) wird im Einvernehmen mit dem Sächsischen Rechnungshof verordnet:</w:t>
      </w:r>
    </w:p>
    <w:p>
      <w:r>
        <w:rPr>
          <w:color w:val="555555"/>
          <w:sz w:val="17"/>
        </w:rPr>
        <w:t xml:space="preserve">Zitiervorschlag: Eingangsformel SN-1437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https://recht.nulegal.eu/gesetze/SN-1437/eingangsformel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