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SN-14125 (Sachsen) — Erklärung zum Ausgliederungsgebiet</w:t>
      </w:r>
    </w:p>
    <w:p>
      <w:r>
        <w:rPr>
          <w:color w:val="555555"/>
          <w:sz w:val="18"/>
        </w:rPr>
        <w:t xml:space="preserve">Verordnung des Regierungspräsidiums Leipzig zur Änderung des Landschaftsschutzgebietes „Partheaue-Machern“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§ 2 näher bezeichnete Fläche auf dem Gebiet der Stadt Leipzig, Gemarkung Abtnaundorf wird aus dem „Landschaftsschutzgebiet „Partheaue-Machern“ – festgesetzt durch Beschluss 13-3/63 des Rates des Bezirkes Leipzig vom 15. Februar 1963 und Beschluss 68/VIII/84 des Bezirkstages Leipzig vom 20. September 1984 – ausgegliedert.</w:t>
      </w:r>
    </w:p>
    <w:p>
      <w:r>
        <w:rPr>
          <w:color w:val="555555"/>
          <w:sz w:val="17"/>
        </w:rPr>
        <w:t xml:space="preserve">Zitiervorschlag: § 1 SN-14125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https://recht.nulegal.eu/gesetze/SN-14125/1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