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SN-14059 (Sachsen) — Finanzierung des laufenden Betriebs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des laufenden Betriebs der gemeinsamen Justizvollzugsanstalt, einschließlich der Personal-, Bauunterhalts-, Investitionskosten und Kosten für Kleine und Große Baumaßnahmen, tragen die Vertragspartner entsprechend dem Verteilungsschlüssel. Zur Ermittlung der Kosten wird in der gemeinsamen Justizvollzugsanstalt ein doppisches Verfahren eingeführt.</w:t>
      </w:r>
    </w:p>
    <w:p>
      <w:r>
        <w:t xml:space="preserve">(2) Der Freistaat Thüringen leistet seinen Beitrag am Finanzierungsbedarf der gemeinsamen Justizvollzugsanstalt vierteljährlich an den Freistaat Sachsen. Es erfolgt zwischen den Vertragspartnern ein jährlicher Ausgleich.</w:t>
      </w:r>
    </w:p>
    <w:p>
      <w:r>
        <w:t xml:space="preserve">(3) Die doppischen Jahresabschlüsse der gemeinsamen Justizvollzugsanstalt werden durch eine externe Wirtschaftsprüfungsgesellschaft geprüft. Die Rechte und Befugnisse der Rechnungshöfe der Vertragspartner bleiben unberührt.</w:t>
      </w:r>
    </w:p>
    <w:p>
      <w:r>
        <w:t xml:space="preserve">(4) Mit Inkrafttreten des Staatsvertrags wird eine Haushaltskommission eingesetzt.</w:t>
      </w:r>
    </w:p>
    <w:p>
      <w:r>
        <w:t xml:space="preserve">(5) Das Nähere regelt eine Verwaltungsvereinbarung.</w:t>
      </w:r>
    </w:p>
    <w:p>
      <w:r>
        <w:rPr>
          <w:color w:val="555555"/>
          <w:sz w:val="17"/>
        </w:rPr>
        <w:t xml:space="preserve">Zitiervorschlag: Artikel 5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