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SN-13913 (Sachsen)</w:t>
      </w:r>
    </w:p>
    <w:p>
      <w:r>
        <w:rPr>
          <w:color w:val="555555"/>
          <w:sz w:val="18"/>
        </w:rPr>
        <w:t xml:space="preserve">Verordnung des Sächsischen Staatsministeriums der Justiz und für Europa über die Abwendung der Vollstreckung einer Ersatzfreiheitsstrafe durch Arbeit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Artikel 293 Abs. 1 Satz 1 des Einführungsgesetzes zum Strafgesetzbuch ( EGStGB ) vom 2. März 1974 (BGBl. I S. 469, 1975 I S. 1916, 1976 I S. 507), das zuletzt durch Artikel 1 des Gesetzes vom 20. Dezember 2012 (BGBl. I S. 2756) geändert worden ist, in Verbindung mit § 1 Nr. 13 der Verordnung der Sächsischen Staatsregierung über die Übertragung von Zuständigkeiten im Bereich der Rechtspflege auf das Sächsische Staatsministerium der Justiz und für Europa (Zuständigkeitsübertragungsverordnung Justiz – ZustÜVOJu ) in der Fassung der Bekanntmachung vom 25. März 2013 (SächsGVBl. S. 209), die durch Verordnung vom 11. September 2013 (SächsGVBl. S. 778) geändert worden ist, wird verordnet:</w:t>
      </w:r>
    </w:p>
    <w:p>
      <w:r>
        <w:rPr>
          <w:color w:val="555555"/>
          <w:sz w:val="17"/>
        </w:rPr>
        <w:t xml:space="preserve">Zitiervorschlag: Eingangsformel SN-13913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https://recht.nulegal.eu/gesetze/SN-13913/eingangsformel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