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SN-13913 (Sachsen) — Widerruf und Beendigung der Gestattung</w:t>
      </w:r>
    </w:p>
    <w:p>
      <w:r>
        <w:rPr>
          <w:color w:val="555555"/>
          <w:sz w:val="18"/>
        </w:rPr>
        <w:t xml:space="preserve">Verordnung des Sächsischen Staatsministeriums der Justiz und für Europa über die Abwendung der Vollstreckung einer Ersatzfreiheitsstrafe durch 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Vollstreckungsbehörde kann die Gestattung nach Anhörung des Verurteilten widerrufen, wenn dieser</w:t>
      </w:r>
    </w:p>
    <w:p>
      <w:r>
        <w:t xml:space="preserve">1. ohne genügende Entschuldigung nicht zur Arbeit erscheint oder die Arbeit abbricht,</w:t>
      </w:r>
    </w:p>
    <w:p>
      <w:r>
        <w:t xml:space="preserve">2. trotz Abmahnung der Einsatzstelle mit seiner Arbeitsleistung hinter den Anforderungen zurückbleibt, die an ihn gestellt werden können,</w:t>
      </w:r>
    </w:p>
    <w:p>
      <w:r>
        <w:t xml:space="preserve">3. in erheblichem Maße oder zum wiederholten Mal gegen ihm erteilte Weisungen oder Anordnungen verstößt oder</w:t>
      </w:r>
    </w:p>
    <w:p>
      <w:r>
        <w:t xml:space="preserve">4. sonst schuldhaft seine Weiterbeschäftigung für die Einsatzstelle unzumutbar macht.</w:t>
      </w:r>
    </w:p>
    <w:p>
      <w:r>
        <w:t xml:space="preserve">(2) Die Gestattung endet, wenn der Verurteilte bei der bisherigen Einsatzstelle nicht mehr weiter tätig sein und eine neue Einsatzstelle in angemessener Zeit nicht vermittelt werden kann.</w:t>
      </w:r>
    </w:p>
    <w:p>
      <w:r>
        <w:rPr>
          <w:color w:val="555555"/>
          <w:sz w:val="17"/>
        </w:rPr>
        <w:t xml:space="preserve">Zitiervorschlag: § 6 SN-13913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https://recht.nulegal.eu/gesetze/SN-13913/6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