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SN-1294 (Sachsen)</w:t>
      </w:r>
    </w:p>
    <w:p>
      <w:r>
        <w:rPr>
          <w:color w:val="555555"/>
          <w:sz w:val="18"/>
        </w:rPr>
        <w:t xml:space="preserve">Gesetz über die Anerkennung der Gemeinnützigkeit von Kleingartenvereinen und die Führung der Gemeinnützigkeitsaufsicht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16. November 2000 das folgende Gesetz beschlossen:</w:t>
      </w:r>
    </w:p>
    <w:p>
      <w:r>
        <w:rPr>
          <w:color w:val="555555"/>
          <w:sz w:val="17"/>
        </w:rPr>
        <w:t xml:space="preserve">Zitiervorschlag: Eingangsformel SN-1294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https://recht.nulegal.eu/gesetze/SN-1294/eingangsformel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