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SN-1294 (Sachsen) — Gemeinnützigkeitsaufsicht</w:t>
      </w:r>
    </w:p>
    <w:p>
      <w:r>
        <w:rPr>
          <w:color w:val="555555"/>
          <w:sz w:val="18"/>
        </w:rPr>
        <w:t xml:space="preserve">Gesetz über die Anerkennung der Gemeinnützigkeit von Kleingartenvereinen und die Führung der Gemeinnützigkeitsaufsicht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anerkannten Kleingärtnerorganisationen unterliegen der Aufsicht durch die Anerkennungsbehörde (Gemeinnützigkeitsaufsicht).</w:t>
      </w:r>
    </w:p>
    <w:p>
      <w:r>
        <w:t xml:space="preserve">Zum Zwecke der Aufsicht ist die Anerkennungsbehörde berechtigt,</w:t>
      </w:r>
    </w:p>
    <w:p>
      <w:r>
        <w:t xml:space="preserve">1. sich Unterlagen der Kleingärtnerorganisation vorlegen zu lassen,</w:t>
      </w:r>
    </w:p>
    <w:p>
      <w:r>
        <w:t xml:space="preserve">2. Kassenprüfungen durchzuführen oder durchführen zu lassen,</w:t>
      </w:r>
    </w:p>
    <w:p>
      <w:r>
        <w:t xml:space="preserve">3. sich Tätigkeitsberichte vorlegen zu lassen.</w:t>
      </w:r>
    </w:p>
    <w:p>
      <w:r>
        <w:t xml:space="preserve">Die Kleingärtnerorganisation soll wenigstens einmal innerhalb von fünf Jahren der Anerkennungsbehörde einen Tätigkeitsbericht vorlegen. Die Anerkennungsbehörde bestimmt den Zeitpunkt der Berichterstattung.</w:t>
      </w:r>
    </w:p>
    <w:p>
      <w:r>
        <w:rPr>
          <w:color w:val="555555"/>
          <w:sz w:val="17"/>
        </w:rPr>
        <w:t xml:space="preserve">Zitiervorschlag: § 2 SN-1294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https://recht.nulegal.eu/gesetze/SN-1294/2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